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ECDDF">
      <w:pPr>
        <w:jc w:val="right"/>
        <w:rPr>
          <w:rFonts w:hint="eastAsia" w:ascii="宋体" w:hAnsi="宋体" w:eastAsia="宋体" w:cs="宋体"/>
          <w:color w:val="auto"/>
          <w:sz w:val="28"/>
          <w:szCs w:val="28"/>
          <w:lang w:eastAsia="zh-CN"/>
        </w:rPr>
      </w:pPr>
      <w:bookmarkStart w:id="609" w:name="_GoBack"/>
      <w:bookmarkEnd w:id="609"/>
      <w:r>
        <w:rPr>
          <w:rFonts w:hint="eastAsia" w:ascii="宋体" w:hAnsi="宋体" w:eastAsia="宋体" w:cs="宋体"/>
          <w:color w:val="auto"/>
          <w:sz w:val="28"/>
          <w:szCs w:val="28"/>
          <w:lang w:eastAsia="zh-CN"/>
        </w:rPr>
        <w:t>（招标编号：</w:t>
      </w:r>
      <w:r>
        <w:rPr>
          <w:rFonts w:hint="eastAsia" w:ascii="宋体" w:hAnsi="宋体" w:eastAsia="宋体"/>
          <w:color w:val="auto"/>
          <w:sz w:val="28"/>
          <w:szCs w:val="28"/>
          <w:lang w:eastAsia="zh-CN"/>
        </w:rPr>
        <w:t>TLC-WQGXGZ-CG-2025-04</w:t>
      </w:r>
      <w:r>
        <w:rPr>
          <w:rFonts w:hint="eastAsia" w:ascii="宋体" w:hAnsi="宋体" w:eastAsia="宋体" w:cs="宋体"/>
          <w:color w:val="auto"/>
          <w:sz w:val="28"/>
          <w:szCs w:val="28"/>
          <w:lang w:eastAsia="zh-CN"/>
        </w:rPr>
        <w:t>）</w:t>
      </w:r>
    </w:p>
    <w:p w14:paraId="4F1CCB43">
      <w:pPr>
        <w:jc w:val="right"/>
        <w:rPr>
          <w:rFonts w:hint="eastAsia" w:ascii="宋体" w:hAnsi="宋体" w:eastAsia="宋体" w:cs="宋体"/>
          <w:color w:val="auto"/>
          <w:sz w:val="28"/>
          <w:szCs w:val="28"/>
          <w:lang w:eastAsia="zh-CN"/>
        </w:rPr>
      </w:pPr>
    </w:p>
    <w:p w14:paraId="1EAEAEB8">
      <w:pPr>
        <w:jc w:val="right"/>
        <w:rPr>
          <w:rFonts w:hint="eastAsia" w:ascii="宋体" w:hAnsi="宋体" w:eastAsia="宋体" w:cs="宋体"/>
          <w:color w:val="auto"/>
          <w:sz w:val="28"/>
          <w:szCs w:val="28"/>
          <w:lang w:eastAsia="zh-CN"/>
        </w:rPr>
      </w:pPr>
    </w:p>
    <w:p w14:paraId="2E719978">
      <w:pPr>
        <w:jc w:val="right"/>
        <w:rPr>
          <w:rFonts w:hint="eastAsia" w:ascii="宋体" w:hAnsi="宋体" w:eastAsia="宋体" w:cs="宋体"/>
          <w:color w:val="auto"/>
          <w:sz w:val="28"/>
          <w:szCs w:val="28"/>
          <w:lang w:eastAsia="zh-CN"/>
        </w:rPr>
      </w:pPr>
    </w:p>
    <w:p w14:paraId="57195527">
      <w:pPr>
        <w:jc w:val="right"/>
        <w:rPr>
          <w:rFonts w:hint="eastAsia" w:ascii="宋体" w:hAnsi="宋体" w:eastAsia="宋体" w:cs="宋体"/>
          <w:color w:val="auto"/>
          <w:sz w:val="28"/>
          <w:szCs w:val="28"/>
          <w:lang w:eastAsia="zh-CN"/>
        </w:rPr>
      </w:pPr>
    </w:p>
    <w:p w14:paraId="01E49ABB">
      <w:pPr>
        <w:jc w:val="right"/>
        <w:rPr>
          <w:rFonts w:hint="eastAsia" w:ascii="宋体" w:hAnsi="宋体" w:eastAsia="宋体" w:cs="宋体"/>
          <w:color w:val="auto"/>
          <w:sz w:val="28"/>
          <w:szCs w:val="28"/>
          <w:lang w:eastAsia="zh-CN"/>
        </w:rPr>
      </w:pPr>
    </w:p>
    <w:p w14:paraId="3A109814">
      <w:pPr>
        <w:jc w:val="right"/>
        <w:rPr>
          <w:rFonts w:hint="eastAsia" w:ascii="宋体" w:hAnsi="宋体" w:eastAsia="宋体" w:cs="宋体"/>
          <w:color w:val="auto"/>
          <w:sz w:val="28"/>
          <w:szCs w:val="28"/>
          <w:lang w:eastAsia="zh-CN"/>
        </w:rPr>
      </w:pPr>
    </w:p>
    <w:p w14:paraId="29A70E30">
      <w:pPr>
        <w:jc w:val="right"/>
        <w:rPr>
          <w:rFonts w:hint="eastAsia" w:ascii="宋体" w:hAnsi="宋体" w:eastAsia="宋体" w:cs="宋体"/>
          <w:color w:val="auto"/>
          <w:sz w:val="28"/>
          <w:szCs w:val="28"/>
          <w:lang w:eastAsia="zh-CN"/>
        </w:rPr>
      </w:pPr>
    </w:p>
    <w:p w14:paraId="08D80688">
      <w:pPr>
        <w:jc w:val="right"/>
        <w:rPr>
          <w:rFonts w:hint="eastAsia" w:ascii="宋体" w:hAnsi="宋体" w:eastAsia="宋体" w:cs="宋体"/>
          <w:color w:val="auto"/>
          <w:sz w:val="28"/>
          <w:szCs w:val="28"/>
          <w:lang w:eastAsia="zh-CN"/>
        </w:rPr>
      </w:pPr>
    </w:p>
    <w:p w14:paraId="627F40A2">
      <w:pPr>
        <w:jc w:val="right"/>
        <w:rPr>
          <w:rFonts w:hint="eastAsia" w:ascii="宋体" w:hAnsi="宋体" w:eastAsia="宋体"/>
          <w:color w:val="auto"/>
          <w:sz w:val="28"/>
          <w:szCs w:val="28"/>
          <w:lang w:eastAsia="zh-CN"/>
        </w:rPr>
      </w:pPr>
    </w:p>
    <w:p w14:paraId="46DF6DA7">
      <w:pPr>
        <w:spacing w:before="120" w:beforeLines="50" w:after="120" w:afterLines="50"/>
        <w:jc w:val="center"/>
        <w:rPr>
          <w:rFonts w:hint="eastAsia" w:ascii="方正小标宋_GBK" w:hAnsi="宋体" w:eastAsia="方正小标宋_GBK" w:cs="宋体"/>
          <w:b/>
          <w:bCs/>
          <w:color w:val="auto"/>
          <w:sz w:val="44"/>
          <w:szCs w:val="44"/>
          <w:lang w:eastAsia="zh-CN"/>
        </w:rPr>
      </w:pPr>
      <w:bookmarkStart w:id="0" w:name="bookmark13"/>
      <w:bookmarkStart w:id="1" w:name="bookmark15"/>
      <w:bookmarkStart w:id="2" w:name="bookmark14"/>
      <w:r>
        <w:rPr>
          <w:rFonts w:hint="eastAsia" w:ascii="方正小标宋_GBK" w:hAnsi="宋体" w:eastAsia="方正小标宋_GBK" w:cs="宋体"/>
          <w:b/>
          <w:bCs/>
          <w:color w:val="auto"/>
          <w:sz w:val="44"/>
          <w:szCs w:val="44"/>
          <w:lang w:eastAsia="zh-CN"/>
        </w:rPr>
        <w:t>招标文件</w:t>
      </w:r>
      <w:bookmarkEnd w:id="0"/>
      <w:bookmarkEnd w:id="1"/>
      <w:bookmarkEnd w:id="2"/>
    </w:p>
    <w:p w14:paraId="047E819A">
      <w:pPr>
        <w:spacing w:before="120" w:beforeLines="50" w:after="120" w:afterLines="50"/>
        <w:jc w:val="center"/>
        <w:rPr>
          <w:rFonts w:hint="eastAsia" w:ascii="方正小标宋_GBK" w:hAnsi="宋体" w:eastAsia="方正小标宋_GBK" w:cs="宋体"/>
          <w:color w:val="auto"/>
          <w:sz w:val="44"/>
          <w:szCs w:val="44"/>
          <w:lang w:eastAsia="zh-CN"/>
        </w:rPr>
      </w:pPr>
    </w:p>
    <w:p w14:paraId="043EB3EF">
      <w:pPr>
        <w:spacing w:before="120" w:beforeLines="50" w:after="120" w:afterLines="50"/>
        <w:jc w:val="center"/>
        <w:rPr>
          <w:rFonts w:hint="eastAsia" w:ascii="方正小标宋_GBK" w:hAnsi="宋体" w:eastAsia="方正小标宋_GBK" w:cs="宋体"/>
          <w:color w:val="auto"/>
          <w:sz w:val="44"/>
          <w:szCs w:val="44"/>
          <w:lang w:eastAsia="zh-CN"/>
        </w:rPr>
      </w:pPr>
    </w:p>
    <w:p w14:paraId="74899A22">
      <w:pPr>
        <w:spacing w:before="120" w:beforeLines="50" w:after="120" w:afterLines="50"/>
        <w:jc w:val="center"/>
        <w:rPr>
          <w:rFonts w:hint="eastAsia" w:ascii="方正小标宋_GBK" w:hAnsi="宋体" w:eastAsia="方正小标宋_GBK" w:cs="宋体"/>
          <w:color w:val="auto"/>
          <w:sz w:val="44"/>
          <w:szCs w:val="44"/>
          <w:lang w:eastAsia="zh-CN"/>
        </w:rPr>
      </w:pPr>
    </w:p>
    <w:p w14:paraId="5DEB0109">
      <w:pPr>
        <w:spacing w:before="120" w:beforeLines="50" w:after="120" w:afterLines="50"/>
        <w:jc w:val="center"/>
        <w:rPr>
          <w:rFonts w:hint="eastAsia" w:ascii="方正小标宋_GBK" w:hAnsi="宋体" w:eastAsia="方正小标宋_GBK" w:cs="宋体"/>
          <w:color w:val="auto"/>
          <w:sz w:val="44"/>
          <w:szCs w:val="44"/>
          <w:lang w:eastAsia="zh-CN"/>
        </w:rPr>
      </w:pPr>
    </w:p>
    <w:p w14:paraId="1B93ABAF">
      <w:pPr>
        <w:spacing w:before="120" w:beforeLines="50" w:after="120" w:afterLines="50"/>
        <w:jc w:val="center"/>
        <w:rPr>
          <w:rFonts w:hint="eastAsia" w:ascii="方正小标宋_GBK" w:hAnsi="宋体" w:eastAsia="方正小标宋_GBK" w:cs="宋体"/>
          <w:color w:val="auto"/>
          <w:sz w:val="44"/>
          <w:szCs w:val="44"/>
          <w:lang w:eastAsia="zh-CN"/>
        </w:rPr>
      </w:pPr>
    </w:p>
    <w:p w14:paraId="0B2E2441">
      <w:pPr>
        <w:spacing w:before="120" w:beforeLines="50" w:after="120" w:afterLines="50"/>
        <w:jc w:val="center"/>
        <w:rPr>
          <w:rFonts w:hint="eastAsia" w:ascii="方正小标宋_GBK" w:hAnsi="宋体" w:eastAsia="方正小标宋_GBK" w:cs="宋体"/>
          <w:color w:val="auto"/>
          <w:sz w:val="44"/>
          <w:szCs w:val="44"/>
          <w:lang w:eastAsia="zh-CN"/>
        </w:rPr>
      </w:pPr>
    </w:p>
    <w:p w14:paraId="043196A0">
      <w:pPr>
        <w:spacing w:before="120" w:beforeLines="50" w:after="120" w:afterLines="50"/>
        <w:jc w:val="center"/>
        <w:rPr>
          <w:rFonts w:hint="eastAsia" w:ascii="方正小标宋_GBK" w:hAnsi="宋体" w:eastAsia="方正小标宋_GBK" w:cs="宋体"/>
          <w:color w:val="auto"/>
          <w:sz w:val="44"/>
          <w:szCs w:val="44"/>
          <w:lang w:eastAsia="zh-CN"/>
        </w:rPr>
      </w:pPr>
    </w:p>
    <w:p w14:paraId="7D6C36C3">
      <w:pPr>
        <w:spacing w:before="120" w:beforeLines="50" w:after="120" w:afterLines="50"/>
        <w:jc w:val="center"/>
        <w:rPr>
          <w:rFonts w:hint="eastAsia" w:ascii="方正小标宋_GBK" w:hAnsi="宋体" w:eastAsia="方正小标宋_GBK" w:cs="宋体"/>
          <w:color w:val="auto"/>
          <w:sz w:val="44"/>
          <w:szCs w:val="44"/>
          <w:lang w:eastAsia="zh-CN"/>
        </w:rPr>
      </w:pPr>
    </w:p>
    <w:p w14:paraId="3B7DD159">
      <w:pPr>
        <w:pStyle w:val="39"/>
        <w:tabs>
          <w:tab w:val="left" w:pos="2510"/>
        </w:tabs>
        <w:rPr>
          <w:rFonts w:ascii="Times New Roman" w:hAnsi="Times New Roman" w:cs="Times New Roman"/>
          <w:color w:val="auto"/>
          <w:lang w:eastAsia="zh-CN"/>
        </w:rPr>
      </w:pPr>
      <w:r>
        <w:rPr>
          <w:rFonts w:ascii="Times New Roman" w:hAnsi="Times New Roman" w:cs="Times New Roman"/>
          <w:color w:val="auto"/>
          <w:lang w:eastAsia="zh-CN"/>
        </w:rPr>
        <w:t>招标人：</w:t>
      </w:r>
      <w:r>
        <w:rPr>
          <w:rFonts w:ascii="Times New Roman" w:hAnsi="Times New Roman" w:cs="Times New Roman"/>
          <w:color w:val="auto"/>
          <w:u w:val="single"/>
          <w:lang w:eastAsia="zh-CN"/>
        </w:rPr>
        <w:t xml:space="preserve"> </w:t>
      </w:r>
      <w:r>
        <w:rPr>
          <w:rFonts w:hint="eastAsia" w:ascii="Times New Roman" w:hAnsi="Times New Roman" w:cs="Times New Roman"/>
          <w:color w:val="auto"/>
          <w:u w:val="single"/>
          <w:lang w:eastAsia="zh-CN"/>
        </w:rPr>
        <w:t xml:space="preserve">  垫江县脱硫厂有限责任公司  </w:t>
      </w:r>
      <w:r>
        <w:rPr>
          <w:rFonts w:ascii="Times New Roman" w:hAnsi="Times New Roman" w:cs="Times New Roman"/>
          <w:color w:val="auto"/>
          <w:lang w:eastAsia="zh-CN"/>
        </w:rPr>
        <w:t>（盖单位章）</w:t>
      </w:r>
    </w:p>
    <w:p w14:paraId="64D51C92">
      <w:pPr>
        <w:pStyle w:val="39"/>
        <w:tabs>
          <w:tab w:val="left" w:pos="715"/>
          <w:tab w:val="left" w:pos="1699"/>
          <w:tab w:val="left" w:pos="2688"/>
        </w:tabs>
        <w:spacing w:after="0"/>
        <w:ind w:firstLine="2340" w:firstLineChars="900"/>
        <w:jc w:val="left"/>
        <w:rPr>
          <w:rFonts w:ascii="Times New Roman" w:hAnsi="Times New Roman" w:cs="Times New Roman"/>
          <w:color w:val="auto"/>
          <w:lang w:eastAsia="zh-CN"/>
        </w:rPr>
        <w:sectPr>
          <w:headerReference r:id="rId7" w:type="first"/>
          <w:footerReference r:id="rId9" w:type="first"/>
          <w:headerReference r:id="rId5" w:type="default"/>
          <w:footerReference r:id="rId8" w:type="default"/>
          <w:headerReference r:id="rId6" w:type="even"/>
          <w:pgSz w:w="11900" w:h="16840"/>
          <w:pgMar w:top="2121" w:right="1707" w:bottom="2155" w:left="1718" w:header="1795" w:footer="1983" w:gutter="0"/>
          <w:cols w:space="720" w:num="1"/>
          <w:docGrid w:linePitch="360" w:charSpace="0"/>
        </w:sectPr>
      </w:pPr>
      <w:bookmarkStart w:id="3" w:name="bookmark83"/>
      <w:bookmarkStart w:id="4" w:name="bookmark85"/>
      <w:bookmarkStart w:id="5" w:name="_Toc202451544"/>
      <w:r>
        <w:rPr>
          <w:rFonts w:hint="eastAsia" w:ascii="Times New Roman" w:hAnsi="Times New Roman" w:cs="Times New Roman"/>
          <w:color w:val="auto"/>
          <w:u w:val="single"/>
          <w:lang w:eastAsia="zh-CN"/>
        </w:rPr>
        <w:t xml:space="preserve"> </w:t>
      </w:r>
      <w:r>
        <w:rPr>
          <w:rFonts w:ascii="Times New Roman" w:hAnsi="Times New Roman" w:cs="Times New Roman"/>
          <w:color w:val="auto"/>
          <w:u w:val="single"/>
          <w:lang w:eastAsia="zh-CN"/>
        </w:rPr>
        <w:t xml:space="preserve"> </w:t>
      </w:r>
      <w:r>
        <w:rPr>
          <w:rFonts w:hint="eastAsia" w:ascii="Times New Roman" w:hAnsi="Times New Roman" w:cs="Times New Roman"/>
          <w:color w:val="auto"/>
          <w:u w:val="single"/>
          <w:lang w:eastAsia="zh-CN"/>
        </w:rPr>
        <w:t xml:space="preserve">  2025    </w:t>
      </w:r>
      <w:r>
        <w:rPr>
          <w:rFonts w:ascii="Times New Roman" w:hAnsi="Times New Roman" w:cs="Times New Roman"/>
          <w:color w:val="auto"/>
          <w:lang w:eastAsia="zh-CN"/>
        </w:rPr>
        <w:t>年</w:t>
      </w:r>
      <w:r>
        <w:rPr>
          <w:rFonts w:hint="eastAsia" w:ascii="Times New Roman" w:hAnsi="Times New Roman" w:cs="Times New Roman"/>
          <w:color w:val="auto"/>
          <w:u w:val="single"/>
          <w:lang w:eastAsia="zh-CN"/>
        </w:rPr>
        <w:t xml:space="preserve">    11    </w:t>
      </w:r>
      <w:r>
        <w:rPr>
          <w:rFonts w:ascii="Times New Roman" w:hAnsi="Times New Roman" w:cs="Times New Roman"/>
          <w:color w:val="auto"/>
          <w:lang w:eastAsia="zh-CN"/>
        </w:rPr>
        <w:t>月</w:t>
      </w:r>
      <w:r>
        <w:rPr>
          <w:rFonts w:hint="eastAsia" w:ascii="Times New Roman" w:hAnsi="Times New Roman" w:cs="Times New Roman"/>
          <w:color w:val="auto"/>
          <w:u w:val="single"/>
          <w:lang w:eastAsia="zh-CN"/>
        </w:rPr>
        <w:t xml:space="preserve">    28   </w:t>
      </w:r>
      <w:r>
        <w:rPr>
          <w:rFonts w:ascii="Times New Roman" w:hAnsi="Times New Roman" w:cs="Times New Roman"/>
          <w:color w:val="auto"/>
          <w:lang w:eastAsia="zh-CN"/>
        </w:rPr>
        <w:t>日</w:t>
      </w:r>
    </w:p>
    <w:p w14:paraId="5EB5F3B0">
      <w:pPr>
        <w:pStyle w:val="2"/>
        <w:spacing w:before="120" w:beforeLines="50" w:after="120" w:afterLines="50"/>
        <w:rPr>
          <w:rFonts w:ascii="方正小标宋_GBK" w:eastAsia="方正小标宋_GBK"/>
          <w:color w:val="auto"/>
          <w:lang w:eastAsia="zh-CN"/>
        </w:rPr>
      </w:pPr>
      <w:r>
        <w:rPr>
          <w:rFonts w:hint="eastAsia" w:ascii="方正小标宋_GBK" w:eastAsia="方正小标宋_GBK"/>
          <w:color w:val="auto"/>
          <w:lang w:eastAsia="zh-CN"/>
        </w:rPr>
        <w:t>第一章  招标公告</w:t>
      </w:r>
      <w:bookmarkEnd w:id="3"/>
      <w:bookmarkEnd w:id="4"/>
      <w:bookmarkEnd w:id="5"/>
    </w:p>
    <w:p w14:paraId="0552A14D">
      <w:pPr>
        <w:pStyle w:val="3"/>
        <w:spacing w:before="120" w:beforeLines="50" w:after="0"/>
        <w:rPr>
          <w:rFonts w:ascii="方正黑体_GBK" w:eastAsia="方正黑体_GBK" w:cs="Times New Roman"/>
          <w:color w:val="auto"/>
          <w:lang w:eastAsia="zh-CN"/>
        </w:rPr>
      </w:pPr>
      <w:bookmarkStart w:id="6" w:name="bookmark88"/>
      <w:bookmarkEnd w:id="6"/>
      <w:bookmarkStart w:id="7" w:name="bookmark89"/>
      <w:bookmarkStart w:id="8" w:name="bookmark86"/>
      <w:bookmarkStart w:id="9" w:name="_Toc202451545"/>
      <w:r>
        <w:rPr>
          <w:rFonts w:hint="eastAsia" w:ascii="方正黑体_GBK" w:eastAsia="方正黑体_GBK" w:cs="Times New Roman"/>
          <w:color w:val="auto"/>
          <w:lang w:eastAsia="zh-CN"/>
        </w:rPr>
        <w:t>1.招标条件</w:t>
      </w:r>
      <w:bookmarkEnd w:id="7"/>
      <w:bookmarkEnd w:id="8"/>
      <w:bookmarkEnd w:id="9"/>
    </w:p>
    <w:p w14:paraId="4E02ABD6">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本招标项目</w:t>
      </w:r>
      <w:r>
        <w:rPr>
          <w:rFonts w:hint="eastAsia" w:cs="Times New Roman"/>
          <w:color w:val="auto"/>
          <w:sz w:val="24"/>
          <w:szCs w:val="24"/>
          <w:lang w:eastAsia="zh-CN"/>
        </w:rPr>
        <w:t>为</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百万方及三期脱硫装置更新改造提升 </w:t>
      </w:r>
      <w:r>
        <w:rPr>
          <w:rFonts w:cs="Times New Roman"/>
          <w:color w:val="auto"/>
          <w:sz w:val="24"/>
          <w:szCs w:val="24"/>
          <w:lang w:eastAsia="zh-CN"/>
        </w:rPr>
        <w:t>招标人为</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垫江县脱硫厂有限责任公司 </w:t>
      </w:r>
      <w:r>
        <w:rPr>
          <w:rFonts w:cs="Times New Roman"/>
          <w:color w:val="auto"/>
          <w:sz w:val="24"/>
          <w:szCs w:val="24"/>
          <w:lang w:eastAsia="zh-CN"/>
        </w:rPr>
        <w:t>，招标项目资金来自</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国有企业自筹  </w:t>
      </w:r>
      <w:r>
        <w:rPr>
          <w:rFonts w:cs="Times New Roman"/>
          <w:color w:val="auto"/>
          <w:sz w:val="24"/>
          <w:szCs w:val="24"/>
          <w:lang w:eastAsia="zh-CN"/>
        </w:rPr>
        <w:t>，岀资比例为</w:t>
      </w:r>
      <w:r>
        <w:rPr>
          <w:rFonts w:cs="Times New Roman"/>
          <w:color w:val="auto"/>
          <w:sz w:val="24"/>
          <w:szCs w:val="24"/>
          <w:u w:val="single"/>
          <w:lang w:eastAsia="zh-CN"/>
        </w:rPr>
        <w:t xml:space="preserve">  </w:t>
      </w:r>
      <w:r>
        <w:rPr>
          <w:rFonts w:hint="eastAsia" w:cs="Times New Roman"/>
          <w:color w:val="auto"/>
          <w:sz w:val="24"/>
          <w:szCs w:val="24"/>
          <w:u w:val="single"/>
          <w:lang w:eastAsia="zh-CN"/>
        </w:rPr>
        <w:t>100%</w:t>
      </w:r>
      <w:r>
        <w:rPr>
          <w:rFonts w:cs="Times New Roman"/>
          <w:color w:val="auto"/>
          <w:sz w:val="24"/>
          <w:szCs w:val="24"/>
          <w:u w:val="single"/>
          <w:lang w:eastAsia="zh-CN"/>
        </w:rPr>
        <w:t xml:space="preserve">  </w:t>
      </w:r>
      <w:r>
        <w:rPr>
          <w:rFonts w:cs="Times New Roman"/>
          <w:color w:val="auto"/>
          <w:sz w:val="24"/>
          <w:szCs w:val="24"/>
          <w:lang w:eastAsia="zh-CN"/>
        </w:rPr>
        <w:t>。该项目已具备招标条件，现对</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 三期</w:t>
      </w:r>
      <w:bookmarkStart w:id="10" w:name="_Hlk215219021"/>
      <w:r>
        <w:rPr>
          <w:rFonts w:hint="eastAsia" w:cs="Times New Roman"/>
          <w:color w:val="auto"/>
          <w:sz w:val="24"/>
          <w:szCs w:val="24"/>
          <w:u w:val="single"/>
          <w:lang w:eastAsia="zh-CN"/>
        </w:rPr>
        <w:t>脱硫装置硫磺回收工段</w:t>
      </w:r>
      <w:bookmarkEnd w:id="10"/>
      <w:r>
        <w:rPr>
          <w:rFonts w:hint="eastAsia" w:cs="Times New Roman"/>
          <w:color w:val="auto"/>
          <w:sz w:val="24"/>
          <w:szCs w:val="24"/>
          <w:u w:val="single"/>
          <w:lang w:eastAsia="zh-CN"/>
        </w:rPr>
        <w:t xml:space="preserve">的克劳斯硫磺回收程控阀  </w:t>
      </w:r>
      <w:r>
        <w:rPr>
          <w:rFonts w:cs="Times New Roman"/>
          <w:color w:val="auto"/>
          <w:sz w:val="24"/>
          <w:szCs w:val="24"/>
          <w:lang w:eastAsia="zh-CN"/>
        </w:rPr>
        <w:t>采购进行公开招标。</w:t>
      </w:r>
    </w:p>
    <w:p w14:paraId="578718AB">
      <w:pPr>
        <w:pStyle w:val="3"/>
        <w:spacing w:before="120" w:beforeLines="50" w:after="0"/>
        <w:rPr>
          <w:rFonts w:ascii="方正黑体_GBK" w:eastAsia="方正黑体_GBK" w:cs="Times New Roman"/>
          <w:color w:val="auto"/>
          <w:lang w:eastAsia="zh-CN"/>
        </w:rPr>
      </w:pPr>
      <w:bookmarkStart w:id="11" w:name="bookmark92"/>
      <w:bookmarkEnd w:id="11"/>
      <w:bookmarkStart w:id="12" w:name="bookmark93"/>
      <w:bookmarkStart w:id="13" w:name="bookmark90"/>
      <w:bookmarkStart w:id="14" w:name="_Toc202451546"/>
      <w:r>
        <w:rPr>
          <w:rFonts w:ascii="方正黑体_GBK" w:eastAsia="方正黑体_GBK" w:cs="Times New Roman"/>
          <w:color w:val="auto"/>
          <w:lang w:eastAsia="zh-CN"/>
        </w:rPr>
        <w:t>2.项目概况与招标范围</w:t>
      </w:r>
      <w:bookmarkEnd w:id="12"/>
      <w:bookmarkEnd w:id="13"/>
      <w:bookmarkEnd w:id="14"/>
    </w:p>
    <w:p w14:paraId="74CA2F7C">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hint="eastAsia" w:cs="Times New Roman"/>
          <w:color w:val="auto"/>
          <w:sz w:val="24"/>
          <w:szCs w:val="24"/>
          <w:lang w:eastAsia="zh-CN"/>
        </w:rPr>
        <w:t>2.1 项目概括：对三期硫磺回收装置进行更新改造，使其满足环保达标排放。</w:t>
      </w:r>
    </w:p>
    <w:p w14:paraId="0B8CA04F">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rPr>
      </w:pPr>
      <w:r>
        <w:rPr>
          <w:rFonts w:cs="Times New Roman"/>
          <w:color w:val="auto"/>
          <w:sz w:val="24"/>
          <w:szCs w:val="24"/>
        </w:rPr>
        <w:t xml:space="preserve">2.2 </w:t>
      </w:r>
      <w:r>
        <w:rPr>
          <w:rFonts w:hint="eastAsia" w:cs="Times New Roman"/>
          <w:color w:val="auto"/>
          <w:sz w:val="24"/>
          <w:szCs w:val="24"/>
        </w:rPr>
        <w:t>招标范围及数量：</w:t>
      </w:r>
    </w:p>
    <w:tbl>
      <w:tblPr>
        <w:tblStyle w:val="20"/>
        <w:tblpPr w:leftFromText="180" w:rightFromText="180" w:vertAnchor="text" w:horzAnchor="page" w:tblpXSpec="center" w:tblpY="56"/>
        <w:tblOverlap w:val="never"/>
        <w:tblW w:w="7820" w:type="dxa"/>
        <w:tblInd w:w="0" w:type="dxa"/>
        <w:tblLayout w:type="fixed"/>
        <w:tblCellMar>
          <w:top w:w="15" w:type="dxa"/>
          <w:left w:w="15" w:type="dxa"/>
          <w:bottom w:w="15" w:type="dxa"/>
          <w:right w:w="15" w:type="dxa"/>
        </w:tblCellMar>
      </w:tblPr>
      <w:tblGrid>
        <w:gridCol w:w="591"/>
        <w:gridCol w:w="2268"/>
        <w:gridCol w:w="1701"/>
        <w:gridCol w:w="739"/>
        <w:gridCol w:w="739"/>
        <w:gridCol w:w="1782"/>
      </w:tblGrid>
      <w:tr w14:paraId="7AFCE0F6">
        <w:tblPrEx>
          <w:tblCellMar>
            <w:top w:w="15" w:type="dxa"/>
            <w:left w:w="15" w:type="dxa"/>
            <w:bottom w:w="15" w:type="dxa"/>
            <w:right w:w="15" w:type="dxa"/>
          </w:tblCellMar>
        </w:tblPrEx>
        <w:trPr>
          <w:trHeight w:val="454"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2CEEBEB5">
            <w:pPr>
              <w:widowControl/>
              <w:jc w:val="center"/>
              <w:textAlignment w:val="center"/>
              <w:rPr>
                <w:rFonts w:ascii="宋体" w:hAnsi="宋体" w:cs="宋体"/>
                <w:b/>
                <w:color w:val="auto"/>
                <w:sz w:val="20"/>
                <w:szCs w:val="20"/>
              </w:rPr>
            </w:pPr>
            <w:r>
              <w:rPr>
                <w:rFonts w:hint="eastAsia" w:ascii="宋体" w:hAnsi="宋体" w:cs="宋体"/>
                <w:b/>
                <w:color w:val="auto"/>
                <w:sz w:val="20"/>
                <w:szCs w:val="20"/>
              </w:rPr>
              <w:t>序号</w:t>
            </w:r>
          </w:p>
        </w:tc>
        <w:tc>
          <w:tcPr>
            <w:tcW w:w="2268" w:type="dxa"/>
            <w:tcBorders>
              <w:top w:val="single" w:color="000000" w:sz="4" w:space="0"/>
              <w:left w:val="single" w:color="000000" w:sz="4" w:space="0"/>
              <w:bottom w:val="single" w:color="000000" w:sz="4" w:space="0"/>
              <w:right w:val="single" w:color="000000" w:sz="4" w:space="0"/>
            </w:tcBorders>
            <w:vAlign w:val="center"/>
          </w:tcPr>
          <w:p w14:paraId="5E16EE95">
            <w:pPr>
              <w:widowControl/>
              <w:jc w:val="center"/>
              <w:textAlignment w:val="center"/>
              <w:rPr>
                <w:rFonts w:ascii="宋体" w:hAnsi="宋体" w:cs="宋体"/>
                <w:b/>
                <w:color w:val="auto"/>
                <w:sz w:val="20"/>
                <w:szCs w:val="20"/>
              </w:rPr>
            </w:pPr>
            <w:r>
              <w:rPr>
                <w:rFonts w:hint="eastAsia" w:ascii="宋体" w:hAnsi="宋体" w:cs="宋体"/>
                <w:b/>
                <w:color w:val="auto"/>
                <w:sz w:val="20"/>
                <w:szCs w:val="20"/>
              </w:rPr>
              <w:t>设备名称</w:t>
            </w:r>
          </w:p>
        </w:tc>
        <w:tc>
          <w:tcPr>
            <w:tcW w:w="1701" w:type="dxa"/>
            <w:tcBorders>
              <w:top w:val="single" w:color="000000" w:sz="4" w:space="0"/>
              <w:left w:val="single" w:color="000000" w:sz="4" w:space="0"/>
              <w:bottom w:val="single" w:color="000000" w:sz="4" w:space="0"/>
              <w:right w:val="single" w:color="000000" w:sz="4" w:space="0"/>
            </w:tcBorders>
            <w:vAlign w:val="center"/>
          </w:tcPr>
          <w:p w14:paraId="30CBB940">
            <w:pPr>
              <w:widowControl/>
              <w:jc w:val="center"/>
              <w:textAlignment w:val="center"/>
              <w:rPr>
                <w:rFonts w:ascii="宋体" w:hAnsi="宋体" w:cs="宋体"/>
                <w:b/>
                <w:color w:val="auto"/>
                <w:sz w:val="20"/>
                <w:szCs w:val="20"/>
              </w:rPr>
            </w:pPr>
            <w:r>
              <w:rPr>
                <w:rFonts w:hint="eastAsia" w:ascii="宋体" w:hAnsi="宋体" w:cs="宋体"/>
                <w:b/>
                <w:color w:val="auto"/>
                <w:sz w:val="20"/>
                <w:szCs w:val="20"/>
              </w:rPr>
              <w:t>规格型号</w:t>
            </w:r>
          </w:p>
        </w:tc>
        <w:tc>
          <w:tcPr>
            <w:tcW w:w="739" w:type="dxa"/>
            <w:tcBorders>
              <w:top w:val="single" w:color="000000" w:sz="4" w:space="0"/>
              <w:left w:val="single" w:color="000000" w:sz="4" w:space="0"/>
              <w:bottom w:val="single" w:color="000000" w:sz="4" w:space="0"/>
              <w:right w:val="single" w:color="000000" w:sz="4" w:space="0"/>
            </w:tcBorders>
            <w:vAlign w:val="center"/>
          </w:tcPr>
          <w:p w14:paraId="128E8E0A">
            <w:pPr>
              <w:widowControl/>
              <w:jc w:val="center"/>
              <w:textAlignment w:val="center"/>
              <w:rPr>
                <w:rFonts w:ascii="宋体" w:hAnsi="宋体" w:cs="宋体"/>
                <w:b/>
                <w:color w:val="auto"/>
                <w:sz w:val="20"/>
                <w:szCs w:val="20"/>
              </w:rPr>
            </w:pPr>
            <w:r>
              <w:rPr>
                <w:rFonts w:hint="eastAsia" w:ascii="宋体" w:hAnsi="宋体" w:cs="宋体"/>
                <w:b/>
                <w:color w:val="auto"/>
                <w:sz w:val="20"/>
                <w:szCs w:val="20"/>
              </w:rPr>
              <w:t>单位</w:t>
            </w:r>
          </w:p>
        </w:tc>
        <w:tc>
          <w:tcPr>
            <w:tcW w:w="739" w:type="dxa"/>
            <w:tcBorders>
              <w:top w:val="single" w:color="000000" w:sz="4" w:space="0"/>
              <w:left w:val="single" w:color="000000" w:sz="4" w:space="0"/>
              <w:bottom w:val="single" w:color="000000" w:sz="4" w:space="0"/>
              <w:right w:val="single" w:color="000000" w:sz="4" w:space="0"/>
            </w:tcBorders>
            <w:vAlign w:val="center"/>
          </w:tcPr>
          <w:p w14:paraId="01EBDB8C">
            <w:pPr>
              <w:widowControl/>
              <w:jc w:val="center"/>
              <w:textAlignment w:val="center"/>
              <w:rPr>
                <w:rFonts w:ascii="宋体" w:hAnsi="宋体" w:cs="宋体"/>
                <w:b/>
                <w:color w:val="auto"/>
                <w:sz w:val="20"/>
                <w:szCs w:val="20"/>
              </w:rPr>
            </w:pPr>
            <w:r>
              <w:rPr>
                <w:rFonts w:hint="eastAsia" w:ascii="宋体" w:hAnsi="宋体" w:cs="宋体"/>
                <w:b/>
                <w:color w:val="auto"/>
                <w:sz w:val="20"/>
                <w:szCs w:val="20"/>
              </w:rPr>
              <w:t>数量</w:t>
            </w:r>
          </w:p>
        </w:tc>
        <w:tc>
          <w:tcPr>
            <w:tcW w:w="1782" w:type="dxa"/>
            <w:tcBorders>
              <w:top w:val="single" w:color="000000" w:sz="4" w:space="0"/>
              <w:left w:val="single" w:color="000000" w:sz="4" w:space="0"/>
              <w:bottom w:val="single" w:color="000000" w:sz="4" w:space="0"/>
              <w:right w:val="single" w:color="000000" w:sz="4" w:space="0"/>
            </w:tcBorders>
            <w:vAlign w:val="center"/>
          </w:tcPr>
          <w:p w14:paraId="50522907">
            <w:pPr>
              <w:widowControl/>
              <w:jc w:val="center"/>
              <w:textAlignment w:val="center"/>
              <w:rPr>
                <w:rFonts w:ascii="宋体" w:hAnsi="宋体" w:cs="宋体"/>
                <w:b/>
                <w:color w:val="auto"/>
                <w:sz w:val="20"/>
                <w:szCs w:val="20"/>
              </w:rPr>
            </w:pPr>
            <w:r>
              <w:rPr>
                <w:rFonts w:hint="eastAsia" w:ascii="宋体" w:hAnsi="宋体" w:eastAsia="宋体" w:cs="宋体"/>
                <w:b/>
                <w:color w:val="auto"/>
                <w:sz w:val="20"/>
                <w:szCs w:val="20"/>
                <w:lang w:eastAsia="zh-CN"/>
              </w:rPr>
              <w:t>技术要求</w:t>
            </w:r>
          </w:p>
        </w:tc>
      </w:tr>
      <w:tr w14:paraId="2A5B56A0">
        <w:tblPrEx>
          <w:tblCellMar>
            <w:top w:w="15" w:type="dxa"/>
            <w:left w:w="15" w:type="dxa"/>
            <w:bottom w:w="15" w:type="dxa"/>
            <w:right w:w="15" w:type="dxa"/>
          </w:tblCellMar>
        </w:tblPrEx>
        <w:trPr>
          <w:trHeight w:val="510"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524F3208">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1</w:t>
            </w:r>
          </w:p>
        </w:tc>
        <w:tc>
          <w:tcPr>
            <w:tcW w:w="2268" w:type="dxa"/>
            <w:tcBorders>
              <w:top w:val="single" w:color="000000" w:sz="4" w:space="0"/>
              <w:left w:val="single" w:color="000000" w:sz="4" w:space="0"/>
              <w:bottom w:val="single" w:color="000000" w:sz="4" w:space="0"/>
              <w:right w:val="single" w:color="000000" w:sz="4" w:space="0"/>
            </w:tcBorders>
            <w:vAlign w:val="center"/>
          </w:tcPr>
          <w:p w14:paraId="433F2FB4">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二通程控阀（蒸汽夹套）</w:t>
            </w:r>
          </w:p>
        </w:tc>
        <w:tc>
          <w:tcPr>
            <w:tcW w:w="1701" w:type="dxa"/>
            <w:tcBorders>
              <w:top w:val="single" w:color="000000" w:sz="4" w:space="0"/>
              <w:left w:val="single" w:color="000000" w:sz="4" w:space="0"/>
              <w:bottom w:val="single" w:color="000000" w:sz="4" w:space="0"/>
              <w:right w:val="single" w:color="000000" w:sz="4" w:space="0"/>
            </w:tcBorders>
            <w:vAlign w:val="center"/>
          </w:tcPr>
          <w:p w14:paraId="6A15DB37">
            <w:pPr>
              <w:spacing w:line="300" w:lineRule="exact"/>
              <w:jc w:val="center"/>
              <w:rPr>
                <w:rFonts w:hint="eastAsia" w:ascii="宋体" w:hAnsi="宋体" w:eastAsia="宋体"/>
                <w:color w:val="auto"/>
                <w:sz w:val="20"/>
                <w:szCs w:val="20"/>
                <w:lang w:val="zh-TW" w:eastAsia="zh-CN" w:bidi="zh-TW"/>
              </w:rPr>
            </w:pPr>
            <w:r>
              <w:rPr>
                <w:rFonts w:ascii="宋体" w:hAnsi="宋体" w:eastAsia="宋体"/>
                <w:color w:val="auto"/>
                <w:sz w:val="20"/>
                <w:szCs w:val="20"/>
                <w:lang w:val="zh-TW" w:eastAsia="zh-TW" w:bidi="zh-TW"/>
              </w:rPr>
              <w:t>DN</w:t>
            </w:r>
            <w:r>
              <w:rPr>
                <w:rFonts w:hint="eastAsia" w:ascii="宋体" w:hAnsi="宋体" w:eastAsia="宋体"/>
                <w:color w:val="auto"/>
                <w:sz w:val="20"/>
                <w:szCs w:val="20"/>
                <w:lang w:val="zh-TW" w:eastAsia="zh-CN" w:bidi="zh-TW"/>
              </w:rPr>
              <w:t>300</w:t>
            </w:r>
          </w:p>
        </w:tc>
        <w:tc>
          <w:tcPr>
            <w:tcW w:w="739" w:type="dxa"/>
            <w:tcBorders>
              <w:top w:val="single" w:color="000000" w:sz="4" w:space="0"/>
              <w:left w:val="single" w:color="000000" w:sz="4" w:space="0"/>
              <w:bottom w:val="single" w:color="000000" w:sz="4" w:space="0"/>
              <w:right w:val="single" w:color="000000" w:sz="4" w:space="0"/>
            </w:tcBorders>
            <w:vAlign w:val="center"/>
          </w:tcPr>
          <w:p w14:paraId="6387AA1D">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台</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961245">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4</w:t>
            </w:r>
          </w:p>
        </w:tc>
        <w:tc>
          <w:tcPr>
            <w:tcW w:w="1782" w:type="dxa"/>
            <w:tcBorders>
              <w:top w:val="single" w:color="000000" w:sz="4" w:space="0"/>
              <w:left w:val="single" w:color="000000" w:sz="4" w:space="0"/>
              <w:bottom w:val="single" w:color="000000" w:sz="4" w:space="0"/>
              <w:right w:val="single" w:color="000000" w:sz="4" w:space="0"/>
            </w:tcBorders>
            <w:vAlign w:val="center"/>
          </w:tcPr>
          <w:p w14:paraId="2647C4F3">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详见技术规格书</w:t>
            </w:r>
          </w:p>
        </w:tc>
      </w:tr>
      <w:tr w14:paraId="5A23593D">
        <w:tblPrEx>
          <w:tblCellMar>
            <w:top w:w="15" w:type="dxa"/>
            <w:left w:w="15" w:type="dxa"/>
            <w:bottom w:w="15" w:type="dxa"/>
            <w:right w:w="15" w:type="dxa"/>
          </w:tblCellMar>
        </w:tblPrEx>
        <w:trPr>
          <w:trHeight w:val="567"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0D170262">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2</w:t>
            </w:r>
          </w:p>
        </w:tc>
        <w:tc>
          <w:tcPr>
            <w:tcW w:w="2268" w:type="dxa"/>
            <w:tcBorders>
              <w:top w:val="single" w:color="000000" w:sz="4" w:space="0"/>
              <w:left w:val="single" w:color="000000" w:sz="4" w:space="0"/>
              <w:bottom w:val="single" w:color="000000" w:sz="4" w:space="0"/>
              <w:right w:val="single" w:color="000000" w:sz="4" w:space="0"/>
            </w:tcBorders>
            <w:vAlign w:val="center"/>
          </w:tcPr>
          <w:p w14:paraId="46C31D4D">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三通程控阀（蒸汽夹套）</w:t>
            </w:r>
          </w:p>
        </w:tc>
        <w:tc>
          <w:tcPr>
            <w:tcW w:w="1701" w:type="dxa"/>
            <w:tcBorders>
              <w:top w:val="single" w:color="000000" w:sz="4" w:space="0"/>
              <w:left w:val="single" w:color="000000" w:sz="4" w:space="0"/>
              <w:bottom w:val="single" w:color="000000" w:sz="4" w:space="0"/>
              <w:right w:val="single" w:color="000000" w:sz="4" w:space="0"/>
            </w:tcBorders>
            <w:vAlign w:val="center"/>
          </w:tcPr>
          <w:p w14:paraId="4647F98D">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DN</w:t>
            </w:r>
            <w:r>
              <w:rPr>
                <w:rFonts w:hint="eastAsia" w:ascii="宋体" w:hAnsi="宋体" w:eastAsia="宋体"/>
                <w:color w:val="auto"/>
                <w:sz w:val="20"/>
                <w:szCs w:val="20"/>
                <w:lang w:val="zh-TW" w:eastAsia="zh-CN" w:bidi="zh-TW"/>
              </w:rPr>
              <w:t>300</w:t>
            </w:r>
          </w:p>
        </w:tc>
        <w:tc>
          <w:tcPr>
            <w:tcW w:w="739" w:type="dxa"/>
            <w:tcBorders>
              <w:top w:val="single" w:color="000000" w:sz="4" w:space="0"/>
              <w:left w:val="single" w:color="000000" w:sz="4" w:space="0"/>
              <w:bottom w:val="single" w:color="000000" w:sz="4" w:space="0"/>
              <w:right w:val="single" w:color="000000" w:sz="4" w:space="0"/>
            </w:tcBorders>
            <w:vAlign w:val="center"/>
          </w:tcPr>
          <w:p w14:paraId="523D6340">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台</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155D9A">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6</w:t>
            </w:r>
          </w:p>
        </w:tc>
        <w:tc>
          <w:tcPr>
            <w:tcW w:w="1782" w:type="dxa"/>
            <w:tcBorders>
              <w:top w:val="single" w:color="000000" w:sz="4" w:space="0"/>
              <w:left w:val="single" w:color="000000" w:sz="4" w:space="0"/>
              <w:bottom w:val="single" w:color="000000" w:sz="4" w:space="0"/>
              <w:right w:val="single" w:color="000000" w:sz="4" w:space="0"/>
            </w:tcBorders>
            <w:vAlign w:val="center"/>
          </w:tcPr>
          <w:p w14:paraId="06B49E23">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详见技术规格书</w:t>
            </w:r>
          </w:p>
        </w:tc>
      </w:tr>
      <w:tr w14:paraId="6E804B71">
        <w:tblPrEx>
          <w:tblCellMar>
            <w:top w:w="15" w:type="dxa"/>
            <w:left w:w="15" w:type="dxa"/>
            <w:bottom w:w="15" w:type="dxa"/>
            <w:right w:w="15" w:type="dxa"/>
          </w:tblCellMar>
        </w:tblPrEx>
        <w:trPr>
          <w:trHeight w:val="567"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19235FAA">
            <w:pPr>
              <w:widowControl/>
              <w:spacing w:line="300" w:lineRule="exact"/>
              <w:jc w:val="center"/>
              <w:textAlignment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3</w:t>
            </w:r>
          </w:p>
        </w:tc>
        <w:tc>
          <w:tcPr>
            <w:tcW w:w="2268" w:type="dxa"/>
            <w:tcBorders>
              <w:top w:val="single" w:color="000000" w:sz="4" w:space="0"/>
              <w:left w:val="single" w:color="000000" w:sz="4" w:space="0"/>
              <w:bottom w:val="single" w:color="000000" w:sz="4" w:space="0"/>
              <w:right w:val="single" w:color="000000" w:sz="4" w:space="0"/>
            </w:tcBorders>
            <w:vAlign w:val="center"/>
          </w:tcPr>
          <w:p w14:paraId="7D19C2D0">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三通程控阀</w:t>
            </w:r>
          </w:p>
          <w:p w14:paraId="60539F65">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（非蒸汽夹套）</w:t>
            </w:r>
          </w:p>
        </w:tc>
        <w:tc>
          <w:tcPr>
            <w:tcW w:w="1701" w:type="dxa"/>
            <w:tcBorders>
              <w:top w:val="single" w:color="000000" w:sz="4" w:space="0"/>
              <w:left w:val="single" w:color="000000" w:sz="4" w:space="0"/>
              <w:bottom w:val="single" w:color="000000" w:sz="4" w:space="0"/>
              <w:right w:val="single" w:color="000000" w:sz="4" w:space="0"/>
            </w:tcBorders>
            <w:vAlign w:val="center"/>
          </w:tcPr>
          <w:p w14:paraId="0316CD06">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DN50</w:t>
            </w:r>
          </w:p>
        </w:tc>
        <w:tc>
          <w:tcPr>
            <w:tcW w:w="739" w:type="dxa"/>
            <w:tcBorders>
              <w:top w:val="single" w:color="000000" w:sz="4" w:space="0"/>
              <w:left w:val="single" w:color="000000" w:sz="4" w:space="0"/>
              <w:bottom w:val="single" w:color="000000" w:sz="4" w:space="0"/>
              <w:right w:val="single" w:color="000000" w:sz="4" w:space="0"/>
            </w:tcBorders>
            <w:vAlign w:val="center"/>
          </w:tcPr>
          <w:p w14:paraId="1CC3FECD">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台</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12CAFB">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CN" w:bidi="zh-TW"/>
              </w:rPr>
              <w:t>2</w:t>
            </w:r>
          </w:p>
        </w:tc>
        <w:tc>
          <w:tcPr>
            <w:tcW w:w="1782" w:type="dxa"/>
            <w:tcBorders>
              <w:top w:val="single" w:color="000000" w:sz="4" w:space="0"/>
              <w:left w:val="single" w:color="000000" w:sz="4" w:space="0"/>
              <w:bottom w:val="single" w:color="000000" w:sz="4" w:space="0"/>
              <w:right w:val="single" w:color="000000" w:sz="4" w:space="0"/>
            </w:tcBorders>
            <w:vAlign w:val="center"/>
          </w:tcPr>
          <w:p w14:paraId="3A01B4C2">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详见技术规格书</w:t>
            </w:r>
          </w:p>
        </w:tc>
      </w:tr>
      <w:tr w14:paraId="38E242C6">
        <w:tblPrEx>
          <w:tblCellMar>
            <w:top w:w="15" w:type="dxa"/>
            <w:left w:w="15" w:type="dxa"/>
            <w:bottom w:w="15" w:type="dxa"/>
            <w:right w:w="15" w:type="dxa"/>
          </w:tblCellMar>
        </w:tblPrEx>
        <w:trPr>
          <w:trHeight w:val="567"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4ADB2D81">
            <w:pPr>
              <w:widowControl/>
              <w:spacing w:line="300" w:lineRule="exact"/>
              <w:jc w:val="center"/>
              <w:textAlignment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4</w:t>
            </w:r>
          </w:p>
        </w:tc>
        <w:tc>
          <w:tcPr>
            <w:tcW w:w="2268" w:type="dxa"/>
            <w:tcBorders>
              <w:top w:val="single" w:color="000000" w:sz="4" w:space="0"/>
              <w:left w:val="single" w:color="000000" w:sz="4" w:space="0"/>
              <w:bottom w:val="single" w:color="000000" w:sz="4" w:space="0"/>
              <w:right w:val="single" w:color="000000" w:sz="4" w:space="0"/>
            </w:tcBorders>
            <w:vAlign w:val="center"/>
          </w:tcPr>
          <w:p w14:paraId="556D86A7">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三通程控阀</w:t>
            </w:r>
          </w:p>
          <w:p w14:paraId="65D397DF">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（非蒸汽夹套）</w:t>
            </w:r>
          </w:p>
        </w:tc>
        <w:tc>
          <w:tcPr>
            <w:tcW w:w="1701" w:type="dxa"/>
            <w:tcBorders>
              <w:top w:val="single" w:color="000000" w:sz="4" w:space="0"/>
              <w:left w:val="single" w:color="000000" w:sz="4" w:space="0"/>
              <w:bottom w:val="single" w:color="000000" w:sz="4" w:space="0"/>
              <w:right w:val="single" w:color="000000" w:sz="4" w:space="0"/>
            </w:tcBorders>
            <w:vAlign w:val="center"/>
          </w:tcPr>
          <w:p w14:paraId="017632BD">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DN150</w:t>
            </w:r>
          </w:p>
        </w:tc>
        <w:tc>
          <w:tcPr>
            <w:tcW w:w="739" w:type="dxa"/>
            <w:tcBorders>
              <w:top w:val="single" w:color="000000" w:sz="4" w:space="0"/>
              <w:left w:val="single" w:color="000000" w:sz="4" w:space="0"/>
              <w:bottom w:val="single" w:color="000000" w:sz="4" w:space="0"/>
              <w:right w:val="single" w:color="000000" w:sz="4" w:space="0"/>
            </w:tcBorders>
            <w:vAlign w:val="center"/>
          </w:tcPr>
          <w:p w14:paraId="2E851F47">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台</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DBD7C">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2</w:t>
            </w:r>
          </w:p>
        </w:tc>
        <w:tc>
          <w:tcPr>
            <w:tcW w:w="1782" w:type="dxa"/>
            <w:tcBorders>
              <w:top w:val="single" w:color="000000" w:sz="4" w:space="0"/>
              <w:left w:val="single" w:color="000000" w:sz="4" w:space="0"/>
              <w:bottom w:val="single" w:color="000000" w:sz="4" w:space="0"/>
              <w:right w:val="single" w:color="000000" w:sz="4" w:space="0"/>
            </w:tcBorders>
            <w:vAlign w:val="center"/>
          </w:tcPr>
          <w:p w14:paraId="5E2B2974">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详见技术规格书</w:t>
            </w:r>
          </w:p>
        </w:tc>
      </w:tr>
    </w:tbl>
    <w:p w14:paraId="5B287487">
      <w:pPr>
        <w:autoSpaceDE w:val="0"/>
        <w:autoSpaceDN w:val="0"/>
        <w:adjustRightInd w:val="0"/>
        <w:spacing w:line="500" w:lineRule="exact"/>
        <w:ind w:firstLine="480" w:firstLineChars="200"/>
        <w:jc w:val="both"/>
        <w:rPr>
          <w:rFonts w:hint="eastAsia" w:ascii="宋体" w:hAnsi="宋体" w:eastAsia="宋体"/>
          <w:color w:val="auto"/>
          <w:lang w:val="zh-TW" w:eastAsia="zh-CN" w:bidi="zh-TW"/>
        </w:rPr>
      </w:pPr>
      <w:r>
        <w:rPr>
          <w:rFonts w:hint="eastAsia" w:ascii="宋体" w:hAnsi="宋体" w:eastAsia="宋体"/>
          <w:color w:val="auto"/>
          <w:lang w:val="zh-TW" w:eastAsia="zh-CN" w:bidi="zh-TW"/>
        </w:rPr>
        <w:t>2.3</w:t>
      </w:r>
      <w:r>
        <w:rPr>
          <w:rFonts w:ascii="宋体" w:hAnsi="宋体" w:eastAsia="宋体"/>
          <w:color w:val="auto"/>
          <w:lang w:val="zh-TW" w:eastAsia="zh-CN" w:bidi="zh-TW"/>
        </w:rPr>
        <w:t xml:space="preserve"> </w:t>
      </w:r>
      <w:r>
        <w:rPr>
          <w:rFonts w:hint="eastAsia" w:ascii="宋体" w:hAnsi="宋体" w:eastAsia="宋体"/>
          <w:color w:val="auto"/>
          <w:lang w:val="zh-TW" w:eastAsia="zh-CN" w:bidi="zh-TW"/>
        </w:rPr>
        <w:t>商务计价方式：人民币，单台设备价及总价，包括货款（设备材料费、技术服务费、专用工具费（如有）、配对法兰、垫片</w:t>
      </w:r>
      <w:r>
        <w:rPr>
          <w:rFonts w:hint="eastAsia" w:ascii="宋体" w:hAnsi="宋体" w:eastAsia="宋体"/>
          <w:b/>
          <w:bCs/>
          <w:color w:val="EE0000"/>
          <w:lang w:val="zh-TW" w:eastAsia="zh-CN" w:bidi="zh-TW"/>
        </w:rPr>
        <w:t>（提供至少2套）</w:t>
      </w:r>
      <w:r>
        <w:rPr>
          <w:rFonts w:hint="eastAsia" w:ascii="宋体" w:hAnsi="宋体" w:eastAsia="宋体"/>
          <w:color w:val="auto"/>
          <w:lang w:val="zh-TW" w:eastAsia="zh-CN" w:bidi="zh-TW"/>
        </w:rPr>
        <w:t>、紧固件等）、培训费、全额增值税、包装费、检测费、资料费、现场指导安装调试费、投产保运服务费、进口物资的清报关及商检费用、售后服务费、运输费、运输保险费、投产试运行备品备件费等所有费用，项目施工现场卸货由采购方负责。</w:t>
      </w:r>
    </w:p>
    <w:p w14:paraId="3A0B4DA3">
      <w:pPr>
        <w:autoSpaceDE w:val="0"/>
        <w:autoSpaceDN w:val="0"/>
        <w:adjustRightInd w:val="0"/>
        <w:spacing w:line="500" w:lineRule="exact"/>
        <w:ind w:firstLine="480" w:firstLineChars="200"/>
        <w:jc w:val="both"/>
        <w:rPr>
          <w:rFonts w:hint="eastAsia" w:ascii="宋体" w:hAnsi="宋体" w:eastAsia="宋体"/>
          <w:color w:val="auto"/>
          <w:lang w:val="zh-TW" w:eastAsia="zh-CN" w:bidi="zh-TW"/>
        </w:rPr>
      </w:pPr>
      <w:r>
        <w:rPr>
          <w:rFonts w:hint="eastAsia" w:ascii="宋体" w:hAnsi="宋体" w:eastAsia="宋体"/>
          <w:color w:val="auto"/>
          <w:lang w:val="zh-TW" w:eastAsia="zh-CN" w:bidi="zh-TW"/>
        </w:rPr>
        <w:t>2</w:t>
      </w:r>
      <w:r>
        <w:rPr>
          <w:rFonts w:ascii="宋体" w:hAnsi="宋体" w:eastAsia="宋体"/>
          <w:color w:val="auto"/>
          <w:lang w:val="zh-TW" w:eastAsia="zh-CN" w:bidi="zh-TW"/>
        </w:rPr>
        <w:t xml:space="preserve">.4 </w:t>
      </w:r>
      <w:r>
        <w:rPr>
          <w:rFonts w:hint="eastAsia" w:ascii="宋体" w:hAnsi="宋体" w:eastAsia="宋体"/>
          <w:color w:val="auto"/>
          <w:lang w:val="zh-TW" w:eastAsia="zh-CN" w:bidi="zh-TW"/>
        </w:rPr>
        <w:t>交货地点：</w:t>
      </w:r>
      <w:r>
        <w:rPr>
          <w:rFonts w:hint="eastAsia" w:ascii="宋体" w:hAnsi="宋体" w:eastAsia="宋体"/>
          <w:color w:val="auto"/>
          <w:u w:val="single"/>
          <w:lang w:val="zh-TW" w:eastAsia="zh-CN" w:bidi="zh-TW"/>
        </w:rPr>
        <w:t>项目施工现场（垫江县脱硫厂有限责任公司）</w:t>
      </w:r>
      <w:r>
        <w:rPr>
          <w:rFonts w:hint="eastAsia" w:ascii="宋体" w:hAnsi="宋体" w:eastAsia="宋体"/>
          <w:color w:val="auto"/>
          <w:lang w:val="zh-TW" w:eastAsia="zh-CN" w:bidi="zh-TW"/>
        </w:rPr>
        <w:t>。</w:t>
      </w:r>
    </w:p>
    <w:p w14:paraId="5EAE43F3">
      <w:pPr>
        <w:autoSpaceDE w:val="0"/>
        <w:autoSpaceDN w:val="0"/>
        <w:adjustRightInd w:val="0"/>
        <w:spacing w:line="500" w:lineRule="exact"/>
        <w:ind w:firstLine="480" w:firstLineChars="200"/>
        <w:jc w:val="both"/>
        <w:rPr>
          <w:rFonts w:hint="eastAsia" w:ascii="宋体" w:hAnsi="宋体" w:eastAsia="宋体"/>
          <w:color w:val="auto"/>
          <w:lang w:val="zh-TW" w:eastAsia="zh-CN" w:bidi="zh-TW"/>
        </w:rPr>
      </w:pPr>
      <w:r>
        <w:rPr>
          <w:rFonts w:ascii="宋体" w:hAnsi="宋体" w:eastAsia="宋体"/>
          <w:color w:val="auto"/>
          <w:lang w:val="zh-TW" w:eastAsia="zh-CN" w:bidi="zh-TW"/>
        </w:rPr>
        <w:t xml:space="preserve">2.5 </w:t>
      </w:r>
      <w:r>
        <w:rPr>
          <w:rFonts w:hint="eastAsia" w:ascii="宋体" w:hAnsi="宋体" w:eastAsia="宋体"/>
          <w:color w:val="auto"/>
          <w:lang w:val="zh-TW" w:eastAsia="zh-CN" w:bidi="zh-TW"/>
        </w:rPr>
        <w:t>交货时间：</w:t>
      </w:r>
      <w:r>
        <w:rPr>
          <w:rFonts w:hint="eastAsia" w:ascii="宋体" w:hAnsi="宋体" w:eastAsia="宋体"/>
          <w:color w:val="auto"/>
          <w:u w:val="single"/>
          <w:lang w:val="zh-TW" w:eastAsia="zh-CN" w:bidi="zh-TW"/>
        </w:rPr>
        <w:t>合同签订后180天</w:t>
      </w:r>
      <w:r>
        <w:rPr>
          <w:rFonts w:hint="eastAsia" w:ascii="宋体" w:hAnsi="宋体" w:eastAsia="宋体"/>
          <w:color w:val="auto"/>
          <w:lang w:val="zh-TW" w:eastAsia="zh-CN" w:bidi="zh-TW"/>
        </w:rPr>
        <w:t>，超过此时间的投标将予以否决。</w:t>
      </w:r>
    </w:p>
    <w:p w14:paraId="5E71A408">
      <w:pPr>
        <w:pStyle w:val="3"/>
        <w:spacing w:before="120" w:beforeLines="50" w:after="0"/>
        <w:rPr>
          <w:rFonts w:ascii="方正黑体_GBK" w:eastAsia="方正黑体_GBK" w:cs="Times New Roman"/>
          <w:color w:val="auto"/>
          <w:lang w:eastAsia="zh-CN"/>
        </w:rPr>
      </w:pPr>
      <w:bookmarkStart w:id="15" w:name="bookmark96"/>
      <w:bookmarkEnd w:id="15"/>
      <w:bookmarkStart w:id="16" w:name="_Toc202451547"/>
      <w:bookmarkStart w:id="17" w:name="bookmark97"/>
      <w:bookmarkStart w:id="18" w:name="bookmark94"/>
      <w:r>
        <w:rPr>
          <w:rFonts w:ascii="方正黑体_GBK" w:eastAsia="方正黑体_GBK" w:cs="Times New Roman"/>
          <w:color w:val="auto"/>
          <w:lang w:eastAsia="zh-CN"/>
        </w:rPr>
        <w:t>3.投标人资格要求</w:t>
      </w:r>
      <w:bookmarkEnd w:id="16"/>
      <w:bookmarkEnd w:id="17"/>
      <w:bookmarkEnd w:id="18"/>
    </w:p>
    <w:p w14:paraId="48AEB02E">
      <w:pPr>
        <w:pStyle w:val="35"/>
        <w:tabs>
          <w:tab w:val="left" w:pos="4166"/>
          <w:tab w:val="left" w:pos="5722"/>
        </w:tabs>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w:t>
      </w:r>
      <w:r>
        <w:rPr>
          <w:rFonts w:hint="eastAsia" w:cs="Times New Roman"/>
          <w:color w:val="auto"/>
          <w:sz w:val="24"/>
          <w:szCs w:val="24"/>
          <w:lang w:val="en-US" w:eastAsia="zh-CN" w:bidi="en-US"/>
        </w:rPr>
        <w:t xml:space="preserve"> </w:t>
      </w:r>
      <w:r>
        <w:rPr>
          <w:rFonts w:hint="eastAsia" w:cstheme="minorEastAsia"/>
          <w:color w:val="auto"/>
          <w:sz w:val="24"/>
          <w:szCs w:val="24"/>
          <w:lang w:eastAsia="zh-CN"/>
        </w:rPr>
        <w:t>本次招标要求投标人须具备以下</w:t>
      </w:r>
      <w:r>
        <w:rPr>
          <w:rFonts w:hint="eastAsia" w:cstheme="minorEastAsia"/>
          <w:color w:val="auto"/>
          <w:sz w:val="24"/>
          <w:szCs w:val="24"/>
          <w:u w:val="single"/>
          <w:lang w:eastAsia="zh-CN"/>
        </w:rPr>
        <w:t xml:space="preserve"> 基本资格条件 </w:t>
      </w:r>
      <w:r>
        <w:rPr>
          <w:rFonts w:hint="eastAsia" w:cstheme="minorEastAsia"/>
          <w:color w:val="auto"/>
          <w:sz w:val="24"/>
          <w:szCs w:val="24"/>
          <w:lang w:eastAsia="zh-CN"/>
        </w:rPr>
        <w:t>、</w:t>
      </w:r>
      <w:r>
        <w:rPr>
          <w:rFonts w:hint="eastAsia" w:cstheme="minorEastAsia"/>
          <w:color w:val="auto"/>
          <w:sz w:val="24"/>
          <w:szCs w:val="24"/>
          <w:u w:val="single"/>
          <w:lang w:eastAsia="zh-CN"/>
        </w:rPr>
        <w:t xml:space="preserve"> 强制资质要求 </w:t>
      </w:r>
      <w:r>
        <w:rPr>
          <w:rFonts w:hint="eastAsia" w:cstheme="minorEastAsia"/>
          <w:color w:val="auto"/>
          <w:sz w:val="24"/>
          <w:szCs w:val="24"/>
          <w:lang w:eastAsia="zh-CN"/>
        </w:rPr>
        <w:t>和</w:t>
      </w:r>
      <w:r>
        <w:rPr>
          <w:rFonts w:hint="eastAsia" w:cstheme="minorEastAsia"/>
          <w:color w:val="auto"/>
          <w:sz w:val="24"/>
          <w:szCs w:val="24"/>
          <w:u w:val="single"/>
          <w:lang w:eastAsia="zh-CN"/>
        </w:rPr>
        <w:t xml:space="preserve"> 技术能力要求 </w:t>
      </w:r>
      <w:r>
        <w:rPr>
          <w:rFonts w:hint="eastAsia" w:cstheme="minorEastAsia"/>
          <w:color w:val="auto"/>
          <w:sz w:val="24"/>
          <w:szCs w:val="24"/>
          <w:lang w:eastAsia="zh-CN"/>
        </w:rPr>
        <w:t>，并具备与本招标设备相应的供货能力。</w:t>
      </w:r>
    </w:p>
    <w:p w14:paraId="70A9B66A">
      <w:pPr>
        <w:autoSpaceDE w:val="0"/>
        <w:autoSpaceDN w:val="0"/>
        <w:adjustRightInd w:val="0"/>
        <w:spacing w:line="500" w:lineRule="exact"/>
        <w:ind w:firstLine="482" w:firstLineChars="200"/>
        <w:jc w:val="both"/>
        <w:rPr>
          <w:rFonts w:hint="eastAsia" w:ascii="宋体" w:hAnsi="宋体" w:eastAsia="宋体" w:cstheme="minorEastAsia"/>
          <w:b/>
          <w:bCs/>
          <w:color w:val="auto"/>
          <w:lang w:eastAsia="zh-CN"/>
        </w:rPr>
      </w:pPr>
      <w:bookmarkStart w:id="19" w:name="_Hlk215088542"/>
      <w:r>
        <w:rPr>
          <w:rFonts w:hint="eastAsia" w:ascii="宋体" w:hAnsi="宋体" w:eastAsia="宋体" w:cstheme="minorEastAsia"/>
          <w:b/>
          <w:bCs/>
          <w:color w:val="auto"/>
          <w:lang w:eastAsia="zh-CN"/>
        </w:rPr>
        <w:t>（一）基本资格条件</w:t>
      </w:r>
    </w:p>
    <w:p w14:paraId="39C7FB51">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1、具有独立承担民事责任的能力；</w:t>
      </w:r>
    </w:p>
    <w:p w14:paraId="4801212D">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2、具有良好的商业信誉和健全的财务会计制度；</w:t>
      </w:r>
    </w:p>
    <w:p w14:paraId="6E629183">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3、具有履行合同所必需的设备和专业技术能力；</w:t>
      </w:r>
    </w:p>
    <w:p w14:paraId="56754A72">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4、有依法缴纳税收和社会保障资金的良好记录；</w:t>
      </w:r>
    </w:p>
    <w:p w14:paraId="6CB5DAFE">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5、法律、行政法规规定的其他条件。</w:t>
      </w:r>
    </w:p>
    <w:p w14:paraId="179F2B7A">
      <w:pPr>
        <w:autoSpaceDE w:val="0"/>
        <w:autoSpaceDN w:val="0"/>
        <w:adjustRightInd w:val="0"/>
        <w:spacing w:line="500" w:lineRule="exact"/>
        <w:ind w:firstLine="482" w:firstLineChars="200"/>
        <w:jc w:val="both"/>
        <w:rPr>
          <w:rFonts w:hint="eastAsia" w:ascii="宋体" w:hAnsi="宋体" w:eastAsia="宋体" w:cstheme="minorEastAsia"/>
          <w:color w:val="auto"/>
          <w:lang w:eastAsia="zh-CN"/>
        </w:rPr>
      </w:pPr>
      <w:r>
        <w:rPr>
          <w:rFonts w:hint="eastAsia" w:ascii="宋体" w:hAnsi="宋体" w:eastAsia="宋体" w:cstheme="minorEastAsia"/>
          <w:b/>
          <w:bCs/>
          <w:color w:val="auto"/>
          <w:lang w:eastAsia="zh-CN"/>
        </w:rPr>
        <w:t>（二）强制资质要求</w:t>
      </w:r>
    </w:p>
    <w:p w14:paraId="50539BB2">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bookmarkStart w:id="20" w:name="_Toc373946744"/>
      <w:r>
        <w:rPr>
          <w:rFonts w:hint="eastAsia" w:ascii="宋体" w:hAnsi="宋体" w:eastAsia="宋体" w:cstheme="minorEastAsia"/>
          <w:color w:val="auto"/>
          <w:lang w:eastAsia="zh-CN"/>
        </w:rPr>
        <w:t>1、投标人具有压力管道元件特种设备制造许可证；</w:t>
      </w:r>
    </w:p>
    <w:p w14:paraId="3288D43B">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2、提供有效的</w:t>
      </w:r>
      <w:r>
        <w:rPr>
          <w:rFonts w:ascii="宋体" w:hAnsi="宋体" w:eastAsia="宋体" w:cstheme="minorEastAsia"/>
          <w:color w:val="auto"/>
          <w:lang w:eastAsia="zh-CN"/>
        </w:rPr>
        <w:t>ISO9001</w:t>
      </w:r>
      <w:r>
        <w:rPr>
          <w:rFonts w:hint="eastAsia" w:ascii="宋体" w:hAnsi="宋体" w:eastAsia="宋体" w:cstheme="minorEastAsia"/>
          <w:color w:val="auto"/>
          <w:lang w:eastAsia="zh-CN"/>
        </w:rPr>
        <w:t>质量管理体系认证证书；</w:t>
      </w:r>
    </w:p>
    <w:p w14:paraId="4642A9BC">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3、产品认证：</w:t>
      </w:r>
      <w:r>
        <w:rPr>
          <w:rFonts w:ascii="宋体" w:hAnsi="宋体" w:eastAsia="宋体" w:cstheme="minorEastAsia"/>
          <w:color w:val="auto"/>
          <w:lang w:eastAsia="zh-CN"/>
        </w:rPr>
        <w:t>API 6D</w:t>
      </w:r>
      <w:r>
        <w:rPr>
          <w:rFonts w:hint="eastAsia" w:ascii="宋体" w:hAnsi="宋体" w:eastAsia="宋体" w:cstheme="minorEastAsia"/>
          <w:color w:val="auto"/>
          <w:lang w:eastAsia="zh-CN"/>
        </w:rPr>
        <w:t>认证证书；</w:t>
      </w:r>
    </w:p>
    <w:p w14:paraId="06766406">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4、</w:t>
      </w:r>
      <w:bookmarkStart w:id="21" w:name="_Hlk215130494"/>
      <w:r>
        <w:rPr>
          <w:rFonts w:hint="eastAsia" w:ascii="宋体" w:hAnsi="宋体" w:eastAsia="宋体" w:cstheme="minorEastAsia"/>
          <w:color w:val="auto"/>
          <w:lang w:eastAsia="zh-CN"/>
        </w:rPr>
        <w:t>投标人须提供近三年内脱硫脱硝项目成功应用业绩</w:t>
      </w:r>
      <w:bookmarkEnd w:id="21"/>
      <w:r>
        <w:rPr>
          <w:rFonts w:hint="eastAsia" w:ascii="宋体" w:hAnsi="宋体" w:eastAsia="宋体" w:cstheme="minorEastAsia"/>
          <w:color w:val="auto"/>
          <w:lang w:eastAsia="zh-CN"/>
        </w:rPr>
        <w:t>（包括企业名称、介质、产品型号及应用简介、联系人及电话等）。应附有业绩相关合同的复印件，仅提供业绩表无合同复印件的业绩将不被认可。</w:t>
      </w:r>
    </w:p>
    <w:p w14:paraId="06E7DBAD">
      <w:pPr>
        <w:autoSpaceDE w:val="0"/>
        <w:autoSpaceDN w:val="0"/>
        <w:adjustRightInd w:val="0"/>
        <w:spacing w:line="500" w:lineRule="exact"/>
        <w:ind w:firstLine="482" w:firstLineChars="200"/>
        <w:jc w:val="both"/>
        <w:rPr>
          <w:rFonts w:hint="eastAsia" w:ascii="宋体" w:hAnsi="宋体" w:eastAsia="宋体" w:cstheme="minorEastAsia"/>
          <w:b/>
          <w:bCs/>
          <w:color w:val="auto"/>
          <w:lang w:eastAsia="zh-CN"/>
        </w:rPr>
      </w:pPr>
      <w:r>
        <w:rPr>
          <w:rFonts w:hint="eastAsia" w:ascii="宋体" w:hAnsi="宋体" w:eastAsia="宋体" w:cstheme="minorEastAsia"/>
          <w:b/>
          <w:bCs/>
          <w:color w:val="auto"/>
          <w:lang w:eastAsia="zh-CN"/>
        </w:rPr>
        <w:t>（三）技术能力要求</w:t>
      </w:r>
    </w:p>
    <w:p w14:paraId="32B7E806">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1、投标人拥有与招标程控阀相匹配的生产设备；</w:t>
      </w:r>
    </w:p>
    <w:p w14:paraId="544CEF37">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2、本次招标不接受联合体投标。代理商投标的，须提供制造商的书面授权，且授权书中指定的业务代表须持有由制造商为其连续缴纳不少于</w:t>
      </w:r>
      <w:r>
        <w:rPr>
          <w:rFonts w:ascii="宋体" w:hAnsi="宋体" w:eastAsia="宋体" w:cstheme="minorEastAsia"/>
          <w:color w:val="auto"/>
          <w:lang w:eastAsia="zh-CN"/>
        </w:rPr>
        <w:t>6</w:t>
      </w:r>
      <w:r>
        <w:rPr>
          <w:rFonts w:hint="eastAsia" w:ascii="宋体" w:hAnsi="宋体" w:eastAsia="宋体" w:cstheme="minorEastAsia"/>
          <w:color w:val="auto"/>
          <w:lang w:eastAsia="zh-CN"/>
        </w:rPr>
        <w:t>个月的社保证明；</w:t>
      </w:r>
    </w:p>
    <w:bookmarkEnd w:id="20"/>
    <w:p w14:paraId="2682044C">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3、财务要求：提供近</w:t>
      </w:r>
      <w:r>
        <w:rPr>
          <w:rFonts w:ascii="宋体" w:hAnsi="宋体" w:eastAsia="宋体" w:cstheme="minorEastAsia"/>
          <w:color w:val="auto"/>
          <w:lang w:eastAsia="zh-CN"/>
        </w:rPr>
        <w:t>3</w:t>
      </w:r>
      <w:r>
        <w:rPr>
          <w:rFonts w:hint="eastAsia" w:ascii="宋体" w:hAnsi="宋体" w:eastAsia="宋体" w:cstheme="minorEastAsia"/>
          <w:color w:val="auto"/>
          <w:lang w:eastAsia="zh-CN"/>
        </w:rPr>
        <w:t>年经审计的财务报表（包括审计报告），根据所报2024年度经审计的资产负债表或财务报告测算，投标人为资不抵债的，投标将被否决；</w:t>
      </w:r>
    </w:p>
    <w:p w14:paraId="64EB9FFD">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4、投标人提供在2022至今生产经营活动中无直接影响本项目履约能力的违法、违规等不良记录；与本次招标相关的工作内容未被国家、招标人及其上级部门明文规定暂停、中止或取消交易资格的。不良记录包括但不限于受到行政处罚、因违法涉嫌犯罪被办案机关立案调查、追查、审查起诉、被法院判决有罪以及在企业信用系统中显示有直接影响本项目履约能力的异常、有违法违规记录等情形；</w:t>
      </w:r>
    </w:p>
    <w:p w14:paraId="3E659895">
      <w:pPr>
        <w:autoSpaceDE w:val="0"/>
        <w:autoSpaceDN w:val="0"/>
        <w:adjustRightInd w:val="0"/>
        <w:spacing w:line="500" w:lineRule="exact"/>
        <w:ind w:firstLine="480" w:firstLineChars="200"/>
        <w:jc w:val="both"/>
        <w:rPr>
          <w:rFonts w:hint="eastAsia" w:ascii="宋体" w:hAnsi="宋体" w:eastAsia="宋体" w:cstheme="minorEastAsia"/>
          <w:color w:val="auto"/>
          <w:lang w:eastAsia="zh-CN"/>
        </w:rPr>
      </w:pPr>
      <w:r>
        <w:rPr>
          <w:rFonts w:hint="eastAsia" w:ascii="宋体" w:hAnsi="宋体" w:eastAsia="宋体" w:cstheme="minorEastAsia"/>
          <w:color w:val="auto"/>
          <w:lang w:eastAsia="zh-CN"/>
        </w:rPr>
        <w:t>5、没有处于被责令停业</w:t>
      </w:r>
      <w:r>
        <w:rPr>
          <w:rFonts w:ascii="宋体" w:hAnsi="宋体" w:eastAsia="宋体" w:cstheme="minorEastAsia"/>
          <w:color w:val="auto"/>
          <w:lang w:eastAsia="zh-CN"/>
        </w:rPr>
        <w:t>，</w:t>
      </w:r>
      <w:r>
        <w:rPr>
          <w:rFonts w:hint="eastAsia" w:ascii="宋体" w:hAnsi="宋体" w:eastAsia="宋体" w:cstheme="minorEastAsia"/>
          <w:color w:val="auto"/>
          <w:lang w:eastAsia="zh-CN"/>
        </w:rPr>
        <w:t>财产被接管、冻结、破产等状态。</w:t>
      </w:r>
    </w:p>
    <w:bookmarkEnd w:id="19"/>
    <w:p w14:paraId="5A9B66A4">
      <w:pPr>
        <w:pStyle w:val="3"/>
        <w:spacing w:before="120" w:beforeLines="50" w:after="0"/>
        <w:rPr>
          <w:rFonts w:ascii="方正黑体_GBK" w:eastAsia="方正黑体_GBK" w:cs="Times New Roman"/>
          <w:color w:val="auto"/>
          <w:lang w:eastAsia="zh-CN"/>
        </w:rPr>
      </w:pPr>
      <w:bookmarkStart w:id="22" w:name="bookmark100"/>
      <w:bookmarkEnd w:id="22"/>
      <w:bookmarkStart w:id="23" w:name="bookmark98"/>
      <w:bookmarkStart w:id="24" w:name="_Toc202451548"/>
      <w:bookmarkStart w:id="25" w:name="bookmark101"/>
      <w:r>
        <w:rPr>
          <w:rFonts w:ascii="方正黑体_GBK" w:eastAsia="方正黑体_GBK" w:cs="Times New Roman"/>
          <w:color w:val="auto"/>
          <w:lang w:eastAsia="zh-CN"/>
        </w:rPr>
        <w:t>4.招标文件的获取</w:t>
      </w:r>
      <w:bookmarkEnd w:id="23"/>
      <w:bookmarkEnd w:id="24"/>
      <w:bookmarkEnd w:id="25"/>
    </w:p>
    <w:p w14:paraId="16BD8B9B">
      <w:pPr>
        <w:pStyle w:val="35"/>
        <w:tabs>
          <w:tab w:val="left" w:pos="834"/>
          <w:tab w:val="left" w:pos="917"/>
          <w:tab w:val="left" w:pos="2045"/>
          <w:tab w:val="left" w:pos="3168"/>
          <w:tab w:val="left" w:pos="4291"/>
          <w:tab w:val="left" w:pos="4478"/>
          <w:tab w:val="left" w:pos="5602"/>
          <w:tab w:val="left" w:pos="6725"/>
          <w:tab w:val="left" w:pos="7848"/>
          <w:tab w:val="left" w:pos="840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val="en-US" w:eastAsia="zh-CN" w:bidi="en-US"/>
        </w:rPr>
        <w:t>4.</w:t>
      </w:r>
      <w:r>
        <w:rPr>
          <w:rFonts w:hint="eastAsia" w:cs="Times New Roman"/>
          <w:color w:val="auto"/>
          <w:sz w:val="24"/>
          <w:szCs w:val="24"/>
          <w:lang w:val="en-US" w:eastAsia="zh-CN" w:bidi="en-US"/>
        </w:rPr>
        <w:t xml:space="preserve">1 </w:t>
      </w:r>
      <w:r>
        <w:rPr>
          <w:rFonts w:cs="Times New Roman"/>
          <w:color w:val="auto"/>
          <w:sz w:val="24"/>
          <w:szCs w:val="24"/>
          <w:lang w:eastAsia="zh-CN"/>
        </w:rPr>
        <w:t>凡有意参加投标者，请于</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 2025</w:t>
      </w:r>
      <w:r>
        <w:rPr>
          <w:rFonts w:cs="Times New Roman"/>
          <w:color w:val="auto"/>
          <w:sz w:val="24"/>
          <w:szCs w:val="24"/>
          <w:u w:val="single"/>
          <w:lang w:eastAsia="zh-CN"/>
        </w:rPr>
        <w:t xml:space="preserve">  </w:t>
      </w:r>
      <w:r>
        <w:rPr>
          <w:rFonts w:cs="Times New Roman"/>
          <w:color w:val="auto"/>
          <w:sz w:val="24"/>
          <w:szCs w:val="24"/>
          <w:lang w:eastAsia="zh-CN"/>
        </w:rPr>
        <w:t>年</w:t>
      </w:r>
      <w:r>
        <w:rPr>
          <w:rFonts w:cs="Times New Roman"/>
          <w:color w:val="auto"/>
          <w:sz w:val="24"/>
          <w:szCs w:val="24"/>
          <w:u w:val="single"/>
          <w:lang w:eastAsia="zh-CN"/>
        </w:rPr>
        <w:t xml:space="preserve">  </w:t>
      </w:r>
      <w:r>
        <w:rPr>
          <w:rFonts w:hint="eastAsia" w:cs="Times New Roman"/>
          <w:color w:val="auto"/>
          <w:sz w:val="24"/>
          <w:szCs w:val="24"/>
          <w:u w:val="single"/>
          <w:lang w:eastAsia="zh-CN"/>
        </w:rPr>
        <w:t>11</w:t>
      </w:r>
      <w:r>
        <w:rPr>
          <w:rFonts w:cs="Times New Roman"/>
          <w:color w:val="auto"/>
          <w:sz w:val="24"/>
          <w:szCs w:val="24"/>
          <w:u w:val="single"/>
          <w:lang w:eastAsia="zh-CN"/>
        </w:rPr>
        <w:t xml:space="preserve">  </w:t>
      </w:r>
      <w:r>
        <w:rPr>
          <w:rFonts w:cs="Times New Roman"/>
          <w:color w:val="auto"/>
          <w:sz w:val="24"/>
          <w:szCs w:val="24"/>
          <w:lang w:eastAsia="zh-CN"/>
        </w:rPr>
        <w:t>月</w:t>
      </w:r>
      <w:r>
        <w:rPr>
          <w:rFonts w:cs="Times New Roman"/>
          <w:color w:val="auto"/>
          <w:sz w:val="24"/>
          <w:szCs w:val="24"/>
          <w:u w:val="single"/>
          <w:lang w:eastAsia="zh-CN"/>
        </w:rPr>
        <w:t xml:space="preserve">  </w:t>
      </w:r>
      <w:r>
        <w:rPr>
          <w:rFonts w:hint="eastAsia" w:cs="Times New Roman"/>
          <w:color w:val="auto"/>
          <w:sz w:val="24"/>
          <w:szCs w:val="24"/>
          <w:u w:val="single"/>
          <w:lang w:eastAsia="zh-CN"/>
        </w:rPr>
        <w:t>28</w:t>
      </w:r>
      <w:r>
        <w:rPr>
          <w:rFonts w:cs="Times New Roman"/>
          <w:color w:val="auto"/>
          <w:sz w:val="24"/>
          <w:szCs w:val="24"/>
          <w:u w:val="single"/>
          <w:lang w:eastAsia="zh-CN"/>
        </w:rPr>
        <w:t xml:space="preserve">  </w:t>
      </w:r>
      <w:r>
        <w:rPr>
          <w:rFonts w:cs="Times New Roman"/>
          <w:color w:val="auto"/>
          <w:sz w:val="24"/>
          <w:szCs w:val="24"/>
          <w:lang w:eastAsia="zh-CN"/>
        </w:rPr>
        <w:t>日</w:t>
      </w:r>
      <w:r>
        <w:rPr>
          <w:rFonts w:hint="eastAsia" w:cs="Times New Roman"/>
          <w:color w:val="auto"/>
          <w:sz w:val="24"/>
          <w:szCs w:val="24"/>
          <w:lang w:eastAsia="zh-CN"/>
        </w:rPr>
        <w:t>起</w:t>
      </w:r>
      <w:r>
        <w:rPr>
          <w:rFonts w:cs="Times New Roman"/>
          <w:color w:val="auto"/>
          <w:sz w:val="24"/>
          <w:szCs w:val="24"/>
          <w:lang w:eastAsia="zh-CN"/>
        </w:rPr>
        <w:t>，登录</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 </w:t>
      </w:r>
      <w:r>
        <w:rPr>
          <w:rFonts w:hint="eastAsia" w:cs="Times New Roman"/>
          <w:b/>
          <w:bCs/>
          <w:color w:val="auto"/>
          <w:sz w:val="24"/>
          <w:szCs w:val="24"/>
          <w:u w:val="single"/>
          <w:lang w:eastAsia="zh-CN"/>
        </w:rPr>
        <w:t>垫江县人民政府官网</w:t>
      </w:r>
      <w:r>
        <w:rPr>
          <w:rFonts w:cs="Times New Roman"/>
          <w:color w:val="auto"/>
          <w:sz w:val="24"/>
          <w:szCs w:val="24"/>
          <w:u w:val="single"/>
          <w:lang w:eastAsia="zh-CN"/>
        </w:rPr>
        <w:t xml:space="preserve">  </w:t>
      </w:r>
      <w:r>
        <w:rPr>
          <w:rFonts w:cs="Times New Roman"/>
          <w:color w:val="auto"/>
          <w:sz w:val="24"/>
          <w:szCs w:val="24"/>
          <w:lang w:eastAsia="zh-CN"/>
        </w:rPr>
        <w:t>下载电子招标文件。</w:t>
      </w:r>
    </w:p>
    <w:p w14:paraId="00A16D9D">
      <w:pPr>
        <w:pStyle w:val="35"/>
        <w:tabs>
          <w:tab w:val="left" w:pos="3261"/>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val="en-US" w:eastAsia="zh-CN" w:bidi="en-US"/>
        </w:rPr>
        <w:t>4.</w:t>
      </w:r>
      <w:r>
        <w:rPr>
          <w:rFonts w:hint="eastAsia" w:cs="Times New Roman"/>
          <w:color w:val="auto"/>
          <w:sz w:val="24"/>
          <w:szCs w:val="24"/>
          <w:lang w:val="en-US" w:eastAsia="zh-CN" w:bidi="en-US"/>
        </w:rPr>
        <w:t xml:space="preserve">2 </w:t>
      </w:r>
      <w:r>
        <w:rPr>
          <w:rFonts w:cs="Times New Roman"/>
          <w:color w:val="auto"/>
          <w:sz w:val="24"/>
          <w:szCs w:val="24"/>
          <w:lang w:eastAsia="zh-CN"/>
        </w:rPr>
        <w:t>招标文件每套售价</w:t>
      </w:r>
      <w:r>
        <w:rPr>
          <w:rFonts w:cs="Times New Roman"/>
          <w:color w:val="auto"/>
          <w:sz w:val="24"/>
          <w:szCs w:val="24"/>
          <w:u w:val="single"/>
          <w:lang w:eastAsia="zh-CN"/>
        </w:rPr>
        <w:t xml:space="preserve">  </w:t>
      </w:r>
      <w:r>
        <w:rPr>
          <w:rFonts w:hint="eastAsia" w:cs="Times New Roman"/>
          <w:color w:val="auto"/>
          <w:sz w:val="24"/>
          <w:szCs w:val="24"/>
          <w:u w:val="single"/>
          <w:lang w:eastAsia="zh-CN"/>
        </w:rPr>
        <w:t>0</w:t>
      </w:r>
      <w:r>
        <w:rPr>
          <w:rFonts w:cs="Times New Roman"/>
          <w:color w:val="auto"/>
          <w:sz w:val="24"/>
          <w:szCs w:val="24"/>
          <w:u w:val="single"/>
          <w:lang w:eastAsia="zh-CN"/>
        </w:rPr>
        <w:t xml:space="preserve">  </w:t>
      </w:r>
      <w:r>
        <w:rPr>
          <w:rFonts w:cs="Times New Roman"/>
          <w:color w:val="auto"/>
          <w:sz w:val="24"/>
          <w:szCs w:val="24"/>
          <w:lang w:eastAsia="zh-CN"/>
        </w:rPr>
        <w:t>元，售后不退。</w:t>
      </w:r>
    </w:p>
    <w:p w14:paraId="4BF6CB45">
      <w:pPr>
        <w:pStyle w:val="3"/>
        <w:spacing w:before="120" w:beforeLines="50" w:after="0"/>
        <w:rPr>
          <w:rFonts w:ascii="方正黑体_GBK" w:eastAsia="方正黑体_GBK" w:cs="Times New Roman"/>
          <w:color w:val="auto"/>
          <w:lang w:eastAsia="zh-CN"/>
        </w:rPr>
      </w:pPr>
      <w:bookmarkStart w:id="26" w:name="bookmark106"/>
      <w:bookmarkEnd w:id="26"/>
      <w:bookmarkStart w:id="27" w:name="bookmark107"/>
      <w:bookmarkStart w:id="28" w:name="_Toc202451549"/>
      <w:bookmarkStart w:id="29" w:name="bookmark104"/>
      <w:r>
        <w:rPr>
          <w:rFonts w:ascii="方正黑体_GBK" w:eastAsia="方正黑体_GBK" w:cs="Times New Roman"/>
          <w:color w:val="auto"/>
          <w:lang w:eastAsia="zh-CN"/>
        </w:rPr>
        <w:t>5.投标文件的递交</w:t>
      </w:r>
      <w:bookmarkEnd w:id="27"/>
      <w:bookmarkEnd w:id="28"/>
      <w:bookmarkEnd w:id="29"/>
    </w:p>
    <w:p w14:paraId="55E0E87D">
      <w:pPr>
        <w:pStyle w:val="35"/>
        <w:wordWrap w:val="0"/>
        <w:spacing w:line="500" w:lineRule="exact"/>
        <w:ind w:firstLine="480" w:firstLineChars="200"/>
        <w:jc w:val="both"/>
        <w:rPr>
          <w:rFonts w:hint="eastAsia" w:cs="Times New Roman"/>
          <w:color w:val="auto"/>
          <w:sz w:val="24"/>
          <w:szCs w:val="24"/>
          <w:lang w:eastAsia="zh-CN"/>
        </w:rPr>
      </w:pPr>
      <w:bookmarkStart w:id="30" w:name="bookmark108"/>
      <w:bookmarkEnd w:id="30"/>
      <w:r>
        <w:rPr>
          <w:rFonts w:cs="Times New Roman"/>
          <w:color w:val="auto"/>
          <w:sz w:val="24"/>
          <w:szCs w:val="24"/>
          <w:lang w:val="en-US" w:eastAsia="zh-CN" w:bidi="en-US"/>
        </w:rPr>
        <w:t>5.1</w:t>
      </w:r>
      <w:r>
        <w:rPr>
          <w:rFonts w:hint="eastAsia" w:cs="Times New Roman"/>
          <w:color w:val="auto"/>
          <w:sz w:val="24"/>
          <w:szCs w:val="24"/>
          <w:lang w:val="en-US" w:eastAsia="zh-CN" w:bidi="en-US"/>
        </w:rPr>
        <w:t xml:space="preserve"> </w:t>
      </w:r>
      <w:r>
        <w:rPr>
          <w:rFonts w:cs="Times New Roman"/>
          <w:color w:val="auto"/>
          <w:sz w:val="24"/>
          <w:szCs w:val="24"/>
          <w:lang w:eastAsia="zh-CN"/>
        </w:rPr>
        <w:t>投标文件递交的截止时间(投标截止时间，下同)为</w:t>
      </w:r>
      <w:r>
        <w:rPr>
          <w:rFonts w:cs="Times New Roman"/>
          <w:color w:val="auto"/>
          <w:sz w:val="24"/>
          <w:szCs w:val="24"/>
          <w:u w:val="single"/>
          <w:lang w:eastAsia="zh-CN"/>
        </w:rPr>
        <w:t xml:space="preserve"> </w:t>
      </w:r>
      <w:r>
        <w:rPr>
          <w:rFonts w:hint="eastAsia" w:cs="Times New Roman"/>
          <w:color w:val="auto"/>
          <w:sz w:val="24"/>
          <w:szCs w:val="24"/>
          <w:u w:val="single"/>
          <w:lang w:eastAsia="zh-CN"/>
        </w:rPr>
        <w:t>2025</w:t>
      </w:r>
      <w:r>
        <w:rPr>
          <w:rFonts w:cs="Times New Roman"/>
          <w:color w:val="auto"/>
          <w:sz w:val="24"/>
          <w:szCs w:val="24"/>
          <w:u w:val="single"/>
          <w:lang w:eastAsia="zh-CN"/>
        </w:rPr>
        <w:t xml:space="preserve"> </w:t>
      </w:r>
      <w:r>
        <w:rPr>
          <w:rFonts w:cs="Times New Roman"/>
          <w:color w:val="auto"/>
          <w:sz w:val="24"/>
          <w:szCs w:val="24"/>
          <w:lang w:eastAsia="zh-CN"/>
        </w:rPr>
        <w:t>年</w:t>
      </w:r>
      <w:r>
        <w:rPr>
          <w:rFonts w:cs="Times New Roman"/>
          <w:color w:val="auto"/>
          <w:sz w:val="24"/>
          <w:szCs w:val="24"/>
          <w:u w:val="single"/>
          <w:lang w:eastAsia="zh-CN"/>
        </w:rPr>
        <w:t xml:space="preserve"> </w:t>
      </w:r>
      <w:r>
        <w:rPr>
          <w:rFonts w:hint="eastAsia" w:cs="Times New Roman"/>
          <w:color w:val="auto"/>
          <w:sz w:val="24"/>
          <w:szCs w:val="24"/>
          <w:u w:val="single"/>
          <w:lang w:eastAsia="zh-CN"/>
        </w:rPr>
        <w:t>12</w:t>
      </w:r>
      <w:r>
        <w:rPr>
          <w:rFonts w:cs="Times New Roman"/>
          <w:color w:val="auto"/>
          <w:sz w:val="24"/>
          <w:szCs w:val="24"/>
          <w:u w:val="single"/>
          <w:lang w:eastAsia="zh-CN"/>
        </w:rPr>
        <w:t xml:space="preserve"> </w:t>
      </w:r>
      <w:r>
        <w:rPr>
          <w:rFonts w:cs="Times New Roman"/>
          <w:color w:val="auto"/>
          <w:sz w:val="24"/>
          <w:szCs w:val="24"/>
          <w:lang w:eastAsia="zh-CN"/>
        </w:rPr>
        <w:t>月</w:t>
      </w:r>
      <w:r>
        <w:rPr>
          <w:rFonts w:cs="Times New Roman"/>
          <w:color w:val="auto"/>
          <w:sz w:val="24"/>
          <w:szCs w:val="24"/>
          <w:u w:val="single"/>
          <w:lang w:eastAsia="zh-CN"/>
        </w:rPr>
        <w:t xml:space="preserve"> </w:t>
      </w:r>
      <w:r>
        <w:rPr>
          <w:rFonts w:hint="eastAsia" w:cs="Times New Roman"/>
          <w:color w:val="auto"/>
          <w:sz w:val="24"/>
          <w:szCs w:val="24"/>
          <w:u w:val="single"/>
          <w:lang w:eastAsia="zh-CN"/>
        </w:rPr>
        <w:t>11</w:t>
      </w:r>
      <w:r>
        <w:rPr>
          <w:rFonts w:cs="Times New Roman"/>
          <w:color w:val="auto"/>
          <w:sz w:val="24"/>
          <w:szCs w:val="24"/>
          <w:u w:val="single"/>
          <w:lang w:eastAsia="zh-CN"/>
        </w:rPr>
        <w:t xml:space="preserve"> </w:t>
      </w:r>
      <w:r>
        <w:rPr>
          <w:rFonts w:cs="Times New Roman"/>
          <w:color w:val="auto"/>
          <w:sz w:val="24"/>
          <w:szCs w:val="24"/>
          <w:lang w:val="en-US" w:eastAsia="zh-CN" w:bidi="en-US"/>
        </w:rPr>
        <w:t>日</w:t>
      </w:r>
      <w:r>
        <w:rPr>
          <w:rFonts w:cs="Times New Roman"/>
          <w:color w:val="auto"/>
          <w:sz w:val="24"/>
          <w:szCs w:val="24"/>
          <w:u w:val="single"/>
          <w:lang w:eastAsia="zh-CN"/>
        </w:rPr>
        <w:t xml:space="preserve">  </w:t>
      </w:r>
      <w:r>
        <w:rPr>
          <w:rFonts w:hint="eastAsia" w:cs="Times New Roman"/>
          <w:color w:val="auto"/>
          <w:sz w:val="24"/>
          <w:szCs w:val="24"/>
          <w:u w:val="single"/>
          <w:lang w:eastAsia="zh-CN"/>
        </w:rPr>
        <w:t>10</w:t>
      </w:r>
      <w:r>
        <w:rPr>
          <w:rFonts w:cs="Times New Roman"/>
          <w:color w:val="auto"/>
          <w:sz w:val="24"/>
          <w:szCs w:val="24"/>
          <w:u w:val="single"/>
          <w:lang w:eastAsia="zh-CN"/>
        </w:rPr>
        <w:t xml:space="preserve">  </w:t>
      </w:r>
      <w:r>
        <w:rPr>
          <w:rFonts w:cs="Times New Roman"/>
          <w:color w:val="auto"/>
          <w:sz w:val="24"/>
          <w:szCs w:val="24"/>
          <w:lang w:eastAsia="zh-CN"/>
        </w:rPr>
        <w:t>时</w:t>
      </w:r>
      <w:r>
        <w:rPr>
          <w:rFonts w:cs="Times New Roman"/>
          <w:color w:val="auto"/>
          <w:sz w:val="24"/>
          <w:szCs w:val="24"/>
          <w:u w:val="single"/>
          <w:lang w:eastAsia="zh-CN"/>
        </w:rPr>
        <w:t xml:space="preserve">  </w:t>
      </w:r>
      <w:r>
        <w:rPr>
          <w:rFonts w:hint="eastAsia" w:cs="Times New Roman"/>
          <w:color w:val="auto"/>
          <w:sz w:val="24"/>
          <w:szCs w:val="24"/>
          <w:u w:val="single"/>
          <w:lang w:eastAsia="zh-CN"/>
        </w:rPr>
        <w:t>0</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 </w:t>
      </w:r>
      <w:r>
        <w:rPr>
          <w:rFonts w:cs="Times New Roman"/>
          <w:color w:val="auto"/>
          <w:sz w:val="24"/>
          <w:szCs w:val="24"/>
          <w:lang w:eastAsia="zh-CN"/>
        </w:rPr>
        <w:t>分，地点为</w:t>
      </w:r>
      <w:r>
        <w:rPr>
          <w:rFonts w:cs="Times New Roman"/>
          <w:color w:val="auto"/>
          <w:sz w:val="24"/>
          <w:szCs w:val="24"/>
          <w:u w:val="single"/>
          <w:lang w:eastAsia="zh-CN"/>
        </w:rPr>
        <w:t xml:space="preserve"> </w:t>
      </w:r>
      <w:r>
        <w:rPr>
          <w:rFonts w:hint="eastAsia" w:cs="Times New Roman"/>
          <w:color w:val="auto"/>
          <w:sz w:val="24"/>
          <w:szCs w:val="24"/>
          <w:u w:val="single"/>
          <w:lang w:eastAsia="zh-CN"/>
        </w:rPr>
        <w:t xml:space="preserve"> </w:t>
      </w:r>
      <w:r>
        <w:rPr>
          <w:rFonts w:hint="eastAsia" w:cs="Times New Roman"/>
          <w:b/>
          <w:bCs/>
          <w:color w:val="auto"/>
          <w:sz w:val="24"/>
          <w:szCs w:val="24"/>
          <w:u w:val="single"/>
          <w:lang w:eastAsia="zh-CN"/>
        </w:rPr>
        <w:t>垫江县脱硫厂三楼会议室</w:t>
      </w:r>
      <w:r>
        <w:rPr>
          <w:rFonts w:cs="Times New Roman"/>
          <w:color w:val="auto"/>
          <w:sz w:val="24"/>
          <w:szCs w:val="24"/>
          <w:u w:val="single"/>
          <w:lang w:eastAsia="zh-CN"/>
        </w:rPr>
        <w:t xml:space="preserve">  </w:t>
      </w:r>
      <w:r>
        <w:rPr>
          <w:rFonts w:cs="Times New Roman"/>
          <w:i/>
          <w:iCs/>
          <w:color w:val="auto"/>
          <w:sz w:val="24"/>
          <w:szCs w:val="24"/>
          <w:lang w:eastAsia="zh-CN"/>
        </w:rPr>
        <w:t>。</w:t>
      </w:r>
    </w:p>
    <w:p w14:paraId="3043E139">
      <w:pPr>
        <w:pStyle w:val="35"/>
        <w:wordWrap w:val="0"/>
        <w:spacing w:line="500" w:lineRule="exact"/>
        <w:ind w:firstLine="480" w:firstLineChars="200"/>
        <w:jc w:val="both"/>
        <w:rPr>
          <w:rFonts w:hint="eastAsia" w:cs="Times New Roman"/>
          <w:color w:val="auto"/>
          <w:sz w:val="24"/>
          <w:szCs w:val="24"/>
          <w:lang w:eastAsia="zh-CN"/>
        </w:rPr>
      </w:pPr>
      <w:bookmarkStart w:id="31" w:name="bookmark110"/>
      <w:bookmarkEnd w:id="31"/>
      <w:bookmarkStart w:id="32" w:name="bookmark109"/>
      <w:bookmarkEnd w:id="32"/>
      <w:r>
        <w:rPr>
          <w:rFonts w:cs="Times New Roman"/>
          <w:color w:val="auto"/>
          <w:sz w:val="24"/>
          <w:szCs w:val="24"/>
          <w:lang w:val="en-US" w:eastAsia="zh-CN" w:bidi="en-US"/>
        </w:rPr>
        <w:t>5.2</w:t>
      </w:r>
      <w:r>
        <w:rPr>
          <w:rFonts w:hint="eastAsia" w:cs="Times New Roman"/>
          <w:color w:val="auto"/>
          <w:sz w:val="24"/>
          <w:szCs w:val="24"/>
          <w:lang w:val="en-US" w:eastAsia="zh-CN" w:bidi="en-US"/>
        </w:rPr>
        <w:t xml:space="preserve"> </w:t>
      </w:r>
      <w:r>
        <w:rPr>
          <w:rFonts w:cs="Times New Roman"/>
          <w:color w:val="auto"/>
          <w:sz w:val="24"/>
          <w:szCs w:val="24"/>
          <w:lang w:eastAsia="zh-CN"/>
        </w:rPr>
        <w:t>逾期送达的、未送达指定地点的或者不按照招标文件要求密封的投标文件，招标人将予以拒收。</w:t>
      </w:r>
    </w:p>
    <w:p w14:paraId="37240B12">
      <w:pPr>
        <w:pStyle w:val="3"/>
        <w:spacing w:before="120" w:beforeLines="50" w:after="0"/>
        <w:rPr>
          <w:rFonts w:ascii="方正黑体_GBK" w:eastAsia="方正黑体_GBK" w:cs="Times New Roman"/>
          <w:color w:val="auto"/>
          <w:lang w:eastAsia="zh-CN"/>
        </w:rPr>
      </w:pPr>
      <w:bookmarkStart w:id="33" w:name="bookmark114"/>
      <w:bookmarkEnd w:id="33"/>
      <w:bookmarkStart w:id="34" w:name="bookmark111"/>
      <w:bookmarkEnd w:id="34"/>
      <w:bookmarkStart w:id="35" w:name="bookmark115"/>
      <w:bookmarkStart w:id="36" w:name="_Toc202451550"/>
      <w:bookmarkStart w:id="37" w:name="bookmark112"/>
      <w:r>
        <w:rPr>
          <w:rFonts w:ascii="方正黑体_GBK" w:eastAsia="方正黑体_GBK" w:cs="Times New Roman"/>
          <w:color w:val="auto"/>
          <w:lang w:eastAsia="zh-CN"/>
        </w:rPr>
        <w:t>6.发布公告的媒介</w:t>
      </w:r>
      <w:bookmarkEnd w:id="35"/>
      <w:bookmarkEnd w:id="36"/>
      <w:bookmarkEnd w:id="37"/>
    </w:p>
    <w:p w14:paraId="7CC97053">
      <w:pPr>
        <w:pStyle w:val="35"/>
        <w:tabs>
          <w:tab w:val="left" w:pos="3659"/>
        </w:tabs>
        <w:spacing w:before="120" w:beforeLines="50" w:line="500" w:lineRule="exact"/>
        <w:ind w:firstLine="480" w:firstLineChars="200"/>
        <w:jc w:val="both"/>
        <w:rPr>
          <w:rFonts w:ascii="Times New Roman" w:hAnsi="Times New Roman" w:cs="Times New Roman"/>
          <w:color w:val="auto"/>
          <w:sz w:val="24"/>
          <w:szCs w:val="24"/>
          <w:lang w:eastAsia="zh-CN"/>
        </w:rPr>
      </w:pPr>
      <w:r>
        <w:rPr>
          <w:rFonts w:ascii="Times New Roman" w:hAnsi="Times New Roman" w:cs="Times New Roman"/>
          <w:color w:val="auto"/>
          <w:sz w:val="24"/>
          <w:szCs w:val="24"/>
          <w:lang w:eastAsia="zh-CN"/>
        </w:rPr>
        <w:t>本次招标公告在</w:t>
      </w:r>
      <w:r>
        <w:rPr>
          <w:rFonts w:ascii="Times New Roman" w:hAnsi="Times New Roman" w:cs="Times New Roman"/>
          <w:color w:val="auto"/>
          <w:sz w:val="24"/>
          <w:szCs w:val="24"/>
          <w:u w:val="single"/>
          <w:lang w:eastAsia="zh-CN"/>
        </w:rPr>
        <w:t xml:space="preserve"> </w:t>
      </w:r>
      <w:r>
        <w:rPr>
          <w:rFonts w:hint="eastAsia" w:ascii="Times New Roman" w:hAnsi="Times New Roman" w:cs="Times New Roman"/>
          <w:color w:val="auto"/>
          <w:sz w:val="24"/>
          <w:szCs w:val="24"/>
          <w:u w:val="single"/>
          <w:lang w:eastAsia="zh-CN"/>
        </w:rPr>
        <w:t xml:space="preserve">  </w:t>
      </w:r>
      <w:r>
        <w:rPr>
          <w:rFonts w:hint="eastAsia" w:ascii="Times New Roman" w:hAnsi="Times New Roman" w:cs="Times New Roman"/>
          <w:b/>
          <w:bCs/>
          <w:color w:val="auto"/>
          <w:sz w:val="24"/>
          <w:szCs w:val="24"/>
          <w:u w:val="single"/>
          <w:lang w:eastAsia="zh-CN"/>
        </w:rPr>
        <w:t>垫江县人民政府官网</w:t>
      </w:r>
      <w:r>
        <w:rPr>
          <w:rFonts w:ascii="Times New Roman" w:hAnsi="Times New Roman" w:cs="Times New Roman"/>
          <w:color w:val="auto"/>
          <w:sz w:val="24"/>
          <w:szCs w:val="24"/>
          <w:u w:val="single"/>
          <w:lang w:eastAsia="zh-CN"/>
        </w:rPr>
        <w:tab/>
      </w:r>
      <w:r>
        <w:rPr>
          <w:rFonts w:ascii="Times New Roman" w:hAnsi="Times New Roman" w:cs="Times New Roman"/>
          <w:color w:val="auto"/>
          <w:sz w:val="24"/>
          <w:szCs w:val="24"/>
          <w:lang w:eastAsia="zh-CN"/>
        </w:rPr>
        <w:t>上发布。</w:t>
      </w:r>
    </w:p>
    <w:p w14:paraId="56E72898">
      <w:pPr>
        <w:pStyle w:val="3"/>
        <w:spacing w:before="120" w:beforeLines="50" w:after="0"/>
        <w:rPr>
          <w:rFonts w:ascii="方正黑体_GBK" w:eastAsia="方正黑体_GBK" w:cs="Times New Roman"/>
          <w:color w:val="auto"/>
          <w:lang w:eastAsia="zh-CN"/>
        </w:rPr>
      </w:pPr>
      <w:bookmarkStart w:id="38" w:name="bookmark118"/>
      <w:bookmarkEnd w:id="38"/>
      <w:bookmarkStart w:id="39" w:name="_Toc202451551"/>
      <w:bookmarkStart w:id="40" w:name="bookmark116"/>
      <w:bookmarkStart w:id="41" w:name="bookmark119"/>
      <w:r>
        <w:rPr>
          <w:rFonts w:ascii="方正黑体_GBK" w:eastAsia="方正黑体_GBK" w:cs="Times New Roman"/>
          <w:color w:val="auto"/>
          <w:lang w:eastAsia="zh-CN"/>
        </w:rPr>
        <w:t>7.联系方式</w:t>
      </w:r>
      <w:bookmarkEnd w:id="39"/>
      <w:bookmarkEnd w:id="40"/>
      <w:bookmarkEnd w:id="41"/>
    </w:p>
    <w:p w14:paraId="7D0D4693">
      <w:pPr>
        <w:spacing w:line="389" w:lineRule="exact"/>
        <w:ind w:firstLine="420"/>
        <w:jc w:val="both"/>
        <w:rPr>
          <w:rFonts w:eastAsia="宋体"/>
          <w:color w:val="auto"/>
          <w:sz w:val="22"/>
          <w:szCs w:val="22"/>
          <w:lang w:eastAsia="zh-CN"/>
        </w:rPr>
      </w:pPr>
      <w:r>
        <w:rPr>
          <w:rFonts w:eastAsia="宋体"/>
          <w:color w:val="auto"/>
          <w:sz w:val="22"/>
          <w:szCs w:val="22"/>
          <w:lang w:eastAsia="zh-CN"/>
        </w:rPr>
        <w:t>招 标 人：</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垫江县脱硫厂有限责任公司 </w:t>
      </w:r>
      <w:r>
        <w:rPr>
          <w:rFonts w:eastAsia="宋体"/>
          <w:color w:val="auto"/>
          <w:sz w:val="22"/>
          <w:szCs w:val="22"/>
          <w:u w:val="single"/>
          <w:lang w:eastAsia="zh-CN"/>
        </w:rPr>
        <w:t xml:space="preserve"> </w:t>
      </w:r>
      <w:r>
        <w:rPr>
          <w:rFonts w:eastAsia="宋体"/>
          <w:color w:val="auto"/>
          <w:sz w:val="22"/>
          <w:szCs w:val="22"/>
          <w:lang w:eastAsia="zh-CN"/>
        </w:rPr>
        <w:t>招标代理机构：</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重庆市工程管理有限公司  </w:t>
      </w:r>
    </w:p>
    <w:p w14:paraId="0159832C">
      <w:pPr>
        <w:spacing w:line="389" w:lineRule="exact"/>
        <w:ind w:left="5552" w:leftChars="182" w:hanging="5115" w:hangingChars="2325"/>
        <w:jc w:val="both"/>
        <w:rPr>
          <w:rFonts w:eastAsia="宋体"/>
          <w:color w:val="auto"/>
          <w:sz w:val="22"/>
          <w:szCs w:val="22"/>
          <w:u w:val="single"/>
          <w:lang w:eastAsia="zh-CN"/>
        </w:rPr>
      </w:pPr>
      <w:r>
        <w:rPr>
          <w:rFonts w:eastAsia="宋体"/>
          <w:color w:val="auto"/>
          <w:sz w:val="22"/>
          <w:szCs w:val="22"/>
          <w:lang w:eastAsia="zh-CN"/>
        </w:rPr>
        <w:t>地      址：</w:t>
      </w:r>
      <w:r>
        <w:rPr>
          <w:rFonts w:eastAsia="宋体"/>
          <w:color w:val="auto"/>
          <w:sz w:val="22"/>
          <w:szCs w:val="22"/>
          <w:u w:val="single"/>
          <w:lang w:eastAsia="zh-CN"/>
        </w:rPr>
        <w:t xml:space="preserve">    </w:t>
      </w:r>
      <w:r>
        <w:rPr>
          <w:rFonts w:hint="eastAsia" w:eastAsia="宋体"/>
          <w:color w:val="auto"/>
          <w:sz w:val="22"/>
          <w:szCs w:val="22"/>
          <w:u w:val="single"/>
          <w:lang w:eastAsia="zh-CN"/>
        </w:rPr>
        <w:t>垫江县澄溪镇胜利五社</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lang w:eastAsia="zh-CN"/>
        </w:rPr>
        <w:t>地      址：</w:t>
      </w:r>
      <w:r>
        <w:rPr>
          <w:rFonts w:hint="eastAsia" w:eastAsia="宋体"/>
          <w:color w:val="auto"/>
          <w:sz w:val="22"/>
          <w:szCs w:val="22"/>
          <w:u w:val="single"/>
          <w:lang w:eastAsia="zh-CN"/>
        </w:rPr>
        <w:t>重庆市江北区五简路2号重庆咨询大厦A栋</w:t>
      </w:r>
    </w:p>
    <w:p w14:paraId="6209D592">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邮      编：</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r>
        <w:rPr>
          <w:rFonts w:hint="eastAsia" w:eastAsia="宋体"/>
          <w:color w:val="auto"/>
          <w:sz w:val="22"/>
          <w:szCs w:val="22"/>
          <w:u w:val="single"/>
          <w:lang w:eastAsia="zh-CN"/>
        </w:rPr>
        <w:t>408300</w:t>
      </w:r>
      <w:r>
        <w:rPr>
          <w:rFonts w:eastAsia="宋体"/>
          <w:color w:val="auto"/>
          <w:sz w:val="22"/>
          <w:szCs w:val="22"/>
          <w:u w:val="single"/>
          <w:lang w:eastAsia="zh-CN"/>
        </w:rPr>
        <w:t xml:space="preserve">                            </w:t>
      </w:r>
      <w:r>
        <w:rPr>
          <w:rFonts w:eastAsia="宋体"/>
          <w:color w:val="auto"/>
          <w:sz w:val="22"/>
          <w:szCs w:val="22"/>
          <w:lang w:eastAsia="zh-CN"/>
        </w:rPr>
        <w:t>邮      编：</w:t>
      </w:r>
      <w:r>
        <w:rPr>
          <w:rFonts w:eastAsia="宋体"/>
          <w:color w:val="auto"/>
          <w:sz w:val="22"/>
          <w:szCs w:val="22"/>
          <w:u w:val="single"/>
          <w:lang w:eastAsia="zh-CN"/>
        </w:rPr>
        <w:t xml:space="preserve">                                                     </w:t>
      </w:r>
    </w:p>
    <w:p w14:paraId="2E5330C9">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联 系 人：</w:t>
      </w:r>
      <w:r>
        <w:rPr>
          <w:rFonts w:eastAsia="宋体"/>
          <w:color w:val="auto"/>
          <w:sz w:val="22"/>
          <w:szCs w:val="22"/>
          <w:u w:val="single"/>
          <w:lang w:eastAsia="zh-CN"/>
        </w:rPr>
        <w:t xml:space="preserve">  </w:t>
      </w:r>
      <w:r>
        <w:rPr>
          <w:rFonts w:hint="eastAsia" w:eastAsia="宋体"/>
          <w:color w:val="auto"/>
          <w:sz w:val="22"/>
          <w:szCs w:val="22"/>
          <w:u w:val="single"/>
          <w:lang w:eastAsia="zh-CN"/>
        </w:rPr>
        <w:t>熊  川（商务）</w:t>
      </w:r>
      <w:r>
        <w:rPr>
          <w:rFonts w:eastAsia="宋体"/>
          <w:color w:val="auto"/>
          <w:sz w:val="22"/>
          <w:szCs w:val="22"/>
          <w:u w:val="single"/>
          <w:lang w:eastAsia="zh-CN"/>
        </w:rPr>
        <w:t xml:space="preserve"> </w:t>
      </w:r>
      <w:r>
        <w:rPr>
          <w:rFonts w:hint="eastAsia" w:eastAsia="宋体"/>
          <w:color w:val="auto"/>
          <w:sz w:val="22"/>
          <w:szCs w:val="22"/>
          <w:u w:val="single"/>
          <w:lang w:eastAsia="zh-CN"/>
        </w:rPr>
        <w:t>/王碧金（技术）</w:t>
      </w:r>
      <w:r>
        <w:rPr>
          <w:rFonts w:eastAsia="宋体"/>
          <w:color w:val="auto"/>
          <w:sz w:val="22"/>
          <w:szCs w:val="22"/>
          <w:u w:val="single"/>
          <w:lang w:eastAsia="zh-CN"/>
        </w:rPr>
        <w:t xml:space="preserve"> </w:t>
      </w:r>
      <w:r>
        <w:rPr>
          <w:rFonts w:eastAsia="宋体"/>
          <w:color w:val="auto"/>
          <w:sz w:val="22"/>
          <w:szCs w:val="22"/>
          <w:lang w:eastAsia="zh-CN"/>
        </w:rPr>
        <w:t>联 系 人：</w:t>
      </w:r>
      <w:r>
        <w:rPr>
          <w:rFonts w:eastAsia="宋体"/>
          <w:color w:val="auto"/>
          <w:sz w:val="22"/>
          <w:szCs w:val="22"/>
          <w:u w:val="single"/>
          <w:lang w:eastAsia="zh-CN"/>
        </w:rPr>
        <w:t xml:space="preserve">    </w:t>
      </w:r>
      <w:r>
        <w:rPr>
          <w:rFonts w:hint="eastAsia" w:eastAsia="宋体"/>
          <w:color w:val="auto"/>
          <w:sz w:val="22"/>
          <w:szCs w:val="22"/>
          <w:u w:val="single"/>
          <w:lang w:eastAsia="zh-CN"/>
        </w:rPr>
        <w:t>谈老师</w:t>
      </w:r>
      <w:r>
        <w:rPr>
          <w:rFonts w:eastAsia="宋体"/>
          <w:color w:val="auto"/>
          <w:sz w:val="22"/>
          <w:szCs w:val="22"/>
          <w:u w:val="single"/>
          <w:lang w:eastAsia="zh-CN"/>
        </w:rPr>
        <w:t xml:space="preserve">                                    </w:t>
      </w:r>
    </w:p>
    <w:p w14:paraId="48835FCB">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电      话：</w:t>
      </w:r>
      <w:r>
        <w:rPr>
          <w:rFonts w:eastAsia="宋体"/>
          <w:color w:val="auto"/>
          <w:sz w:val="22"/>
          <w:szCs w:val="22"/>
          <w:u w:val="single"/>
          <w:lang w:eastAsia="zh-CN"/>
        </w:rPr>
        <w:t xml:space="preserve">    </w:t>
      </w:r>
      <w:r>
        <w:rPr>
          <w:rFonts w:hint="eastAsia" w:eastAsia="宋体"/>
          <w:color w:val="auto"/>
          <w:sz w:val="22"/>
          <w:szCs w:val="22"/>
          <w:u w:val="single"/>
          <w:lang w:eastAsia="zh-CN"/>
        </w:rPr>
        <w:t>18983595677  / 15922510187</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r>
        <w:rPr>
          <w:rFonts w:eastAsia="宋体"/>
          <w:color w:val="auto"/>
          <w:sz w:val="22"/>
          <w:szCs w:val="22"/>
          <w:lang w:eastAsia="zh-CN"/>
        </w:rPr>
        <w:t>电      话：</w:t>
      </w:r>
      <w:r>
        <w:rPr>
          <w:rFonts w:eastAsia="宋体"/>
          <w:color w:val="auto"/>
          <w:sz w:val="22"/>
          <w:szCs w:val="22"/>
          <w:u w:val="single"/>
          <w:lang w:eastAsia="zh-CN"/>
        </w:rPr>
        <w:t xml:space="preserve">   </w:t>
      </w:r>
      <w:r>
        <w:rPr>
          <w:rFonts w:hint="eastAsia" w:eastAsia="宋体"/>
          <w:color w:val="auto"/>
          <w:sz w:val="22"/>
          <w:szCs w:val="22"/>
          <w:u w:val="single"/>
          <w:lang w:eastAsia="zh-CN"/>
        </w:rPr>
        <w:t>023-63868576</w:t>
      </w:r>
      <w:r>
        <w:rPr>
          <w:rFonts w:eastAsia="宋体"/>
          <w:color w:val="auto"/>
          <w:sz w:val="22"/>
          <w:szCs w:val="22"/>
          <w:u w:val="single"/>
          <w:lang w:eastAsia="zh-CN"/>
        </w:rPr>
        <w:t xml:space="preserve">                            </w:t>
      </w:r>
    </w:p>
    <w:p w14:paraId="72FEC13D">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电子邮件：</w:t>
      </w:r>
      <w:r>
        <w:rPr>
          <w:rFonts w:eastAsia="宋体"/>
          <w:color w:val="auto"/>
          <w:sz w:val="22"/>
          <w:szCs w:val="22"/>
          <w:u w:val="single"/>
          <w:lang w:eastAsia="zh-CN"/>
        </w:rPr>
        <w:t xml:space="preserve">        djtlc_eqjg@163.com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r>
        <w:rPr>
          <w:rFonts w:eastAsia="宋体"/>
          <w:color w:val="auto"/>
          <w:sz w:val="22"/>
          <w:szCs w:val="22"/>
          <w:lang w:eastAsia="zh-CN"/>
        </w:rPr>
        <w:t>电子邮件：</w:t>
      </w:r>
      <w:r>
        <w:rPr>
          <w:rFonts w:eastAsia="宋体"/>
          <w:color w:val="auto"/>
          <w:sz w:val="22"/>
          <w:szCs w:val="22"/>
          <w:u w:val="single"/>
          <w:lang w:eastAsia="zh-CN"/>
        </w:rPr>
        <w:t xml:space="preserve">    </w:t>
      </w:r>
      <w:r>
        <w:rPr>
          <w:rFonts w:hint="eastAsia" w:eastAsia="宋体"/>
          <w:color w:val="auto"/>
          <w:sz w:val="22"/>
          <w:szCs w:val="22"/>
          <w:u w:val="single"/>
          <w:lang w:eastAsia="zh-CN"/>
        </w:rPr>
        <w:t>779010362</w:t>
      </w:r>
      <w:r>
        <w:rPr>
          <w:rFonts w:eastAsia="宋体"/>
          <w:color w:val="auto"/>
          <w:sz w:val="22"/>
          <w:szCs w:val="22"/>
          <w:u w:val="single"/>
          <w:lang w:eastAsia="zh-CN"/>
        </w:rPr>
        <w:t>@</w:t>
      </w:r>
      <w:r>
        <w:rPr>
          <w:rFonts w:hint="eastAsia" w:eastAsia="宋体"/>
          <w:color w:val="auto"/>
          <w:sz w:val="22"/>
          <w:szCs w:val="22"/>
          <w:u w:val="single"/>
          <w:lang w:eastAsia="zh-CN"/>
        </w:rPr>
        <w:t>qq.com</w:t>
      </w:r>
      <w:r>
        <w:rPr>
          <w:rFonts w:eastAsia="宋体"/>
          <w:color w:val="auto"/>
          <w:sz w:val="22"/>
          <w:szCs w:val="22"/>
          <w:u w:val="single"/>
          <w:lang w:eastAsia="zh-CN"/>
        </w:rPr>
        <w:t xml:space="preserve">              </w:t>
      </w:r>
    </w:p>
    <w:p w14:paraId="324840D7">
      <w:pPr>
        <w:spacing w:line="389" w:lineRule="exact"/>
        <w:ind w:firstLine="420"/>
        <w:jc w:val="both"/>
        <w:rPr>
          <w:rFonts w:eastAsia="宋体"/>
          <w:color w:val="auto"/>
          <w:sz w:val="22"/>
          <w:szCs w:val="22"/>
          <w:u w:val="single"/>
          <w:lang w:eastAsia="zh-CN"/>
        </w:rPr>
      </w:pPr>
      <w:r>
        <w:rPr>
          <w:rFonts w:eastAsia="宋体"/>
          <w:color w:val="auto"/>
          <w:sz w:val="22"/>
          <w:szCs w:val="22"/>
          <w:lang w:eastAsia="zh-CN"/>
        </w:rPr>
        <w:t>开户银行：</w:t>
      </w:r>
      <w:r>
        <w:rPr>
          <w:rFonts w:eastAsia="宋体"/>
          <w:color w:val="auto"/>
          <w:sz w:val="22"/>
          <w:szCs w:val="22"/>
          <w:u w:val="single"/>
          <w:lang w:eastAsia="zh-CN"/>
        </w:rPr>
        <w:t xml:space="preserve">        </w:t>
      </w:r>
      <w:r>
        <w:rPr>
          <w:rFonts w:hint="eastAsia" w:eastAsia="宋体"/>
          <w:color w:val="auto"/>
          <w:sz w:val="22"/>
          <w:szCs w:val="22"/>
          <w:u w:val="single"/>
          <w:lang w:eastAsia="zh-CN"/>
        </w:rPr>
        <w:t xml:space="preserve">   </w:t>
      </w:r>
      <w:r>
        <w:rPr>
          <w:rFonts w:eastAsia="宋体"/>
          <w:color w:val="auto"/>
          <w:sz w:val="22"/>
          <w:szCs w:val="22"/>
          <w:u w:val="single"/>
          <w:lang w:eastAsia="zh-CN"/>
        </w:rPr>
        <w:t xml:space="preserve">   </w:t>
      </w:r>
      <w:r>
        <w:rPr>
          <w:rFonts w:hint="eastAsia" w:eastAsia="宋体"/>
          <w:color w:val="auto"/>
          <w:sz w:val="22"/>
          <w:szCs w:val="22"/>
          <w:u w:val="single"/>
          <w:lang w:eastAsia="zh-CN"/>
        </w:rPr>
        <w:t>建行垫江支行</w:t>
      </w:r>
      <w:r>
        <w:rPr>
          <w:rFonts w:eastAsia="宋体"/>
          <w:color w:val="auto"/>
          <w:sz w:val="22"/>
          <w:szCs w:val="22"/>
          <w:u w:val="single"/>
          <w:lang w:eastAsia="zh-CN"/>
        </w:rPr>
        <w:t xml:space="preserve">                  </w:t>
      </w:r>
      <w:r>
        <w:rPr>
          <w:rFonts w:eastAsia="宋体"/>
          <w:color w:val="auto"/>
          <w:sz w:val="22"/>
          <w:szCs w:val="22"/>
          <w:lang w:eastAsia="zh-CN"/>
        </w:rPr>
        <w:t>开户银行：</w:t>
      </w:r>
      <w:r>
        <w:rPr>
          <w:rFonts w:eastAsia="宋体"/>
          <w:color w:val="auto"/>
          <w:sz w:val="22"/>
          <w:szCs w:val="22"/>
          <w:u w:val="single"/>
          <w:lang w:eastAsia="zh-CN"/>
        </w:rPr>
        <w:t xml:space="preserve">   兴业银行重庆分行</w:t>
      </w:r>
      <w:r>
        <w:rPr>
          <w:rFonts w:hint="eastAsia" w:eastAsia="宋体"/>
          <w:color w:val="auto"/>
          <w:sz w:val="22"/>
          <w:szCs w:val="22"/>
          <w:u w:val="single"/>
          <w:lang w:eastAsia="zh-CN"/>
        </w:rPr>
        <w:t>营业部</w:t>
      </w:r>
      <w:r>
        <w:rPr>
          <w:rFonts w:eastAsia="宋体"/>
          <w:color w:val="auto"/>
          <w:sz w:val="22"/>
          <w:szCs w:val="22"/>
          <w:u w:val="single"/>
          <w:lang w:eastAsia="zh-CN"/>
        </w:rPr>
        <w:t xml:space="preserve">    </w:t>
      </w:r>
    </w:p>
    <w:p w14:paraId="18EC3F5D">
      <w:pPr>
        <w:spacing w:line="389" w:lineRule="exact"/>
        <w:ind w:firstLine="420"/>
        <w:jc w:val="both"/>
        <w:rPr>
          <w:rFonts w:eastAsia="宋体"/>
          <w:color w:val="auto"/>
          <w:sz w:val="22"/>
          <w:szCs w:val="22"/>
          <w:u w:val="single"/>
          <w:lang w:eastAsia="zh-CN"/>
        </w:rPr>
        <w:sectPr>
          <w:footerReference r:id="rId10" w:type="default"/>
          <w:footerReference r:id="rId11" w:type="even"/>
          <w:pgSz w:w="11900" w:h="16840"/>
          <w:pgMar w:top="2121" w:right="1707" w:bottom="2155" w:left="1718" w:header="1417" w:footer="850" w:gutter="0"/>
          <w:pgNumType w:start="1"/>
          <w:cols w:space="720" w:num="1"/>
          <w:docGrid w:linePitch="360" w:charSpace="0"/>
        </w:sectPr>
      </w:pPr>
      <w:r>
        <w:rPr>
          <w:rFonts w:eastAsia="宋体"/>
          <w:color w:val="auto"/>
          <w:sz w:val="22"/>
          <w:szCs w:val="22"/>
          <w:lang w:eastAsia="zh-CN"/>
        </w:rPr>
        <w:t>账      号：</w:t>
      </w:r>
      <w:r>
        <w:rPr>
          <w:rFonts w:eastAsia="宋体"/>
          <w:color w:val="auto"/>
          <w:sz w:val="22"/>
          <w:szCs w:val="22"/>
          <w:u w:val="single"/>
          <w:lang w:eastAsia="zh-CN"/>
        </w:rPr>
        <w:t xml:space="preserve">          50001273600050005465         </w:t>
      </w:r>
      <w:r>
        <w:rPr>
          <w:rFonts w:eastAsia="宋体"/>
          <w:color w:val="auto"/>
          <w:sz w:val="22"/>
          <w:szCs w:val="22"/>
          <w:lang w:eastAsia="zh-CN"/>
        </w:rPr>
        <w:t>账    号：</w:t>
      </w:r>
      <w:r>
        <w:rPr>
          <w:rFonts w:eastAsia="宋体"/>
          <w:color w:val="auto"/>
          <w:sz w:val="22"/>
          <w:szCs w:val="22"/>
          <w:u w:val="single"/>
          <w:lang w:eastAsia="zh-CN"/>
        </w:rPr>
        <w:t xml:space="preserve">  346010100105415993              </w:t>
      </w:r>
    </w:p>
    <w:p w14:paraId="3A47A2A9">
      <w:pPr>
        <w:pStyle w:val="2"/>
        <w:spacing w:before="120" w:beforeLines="50" w:after="120" w:afterLines="50"/>
        <w:rPr>
          <w:rFonts w:ascii="方正小标宋_GBK" w:eastAsia="方正小标宋_GBK"/>
          <w:color w:val="auto"/>
          <w:lang w:eastAsia="zh-CN"/>
        </w:rPr>
      </w:pPr>
      <w:bookmarkStart w:id="42" w:name="_Toc202451552"/>
      <w:bookmarkStart w:id="43" w:name="bookmark157"/>
      <w:bookmarkStart w:id="44" w:name="bookmark159"/>
      <w:r>
        <w:rPr>
          <w:rFonts w:ascii="方正小标宋_GBK" w:eastAsia="方正小标宋_GBK"/>
          <w:color w:val="auto"/>
          <w:lang w:eastAsia="zh-CN"/>
        </w:rPr>
        <w:t>第二章</w:t>
      </w:r>
      <w:r>
        <w:rPr>
          <w:rFonts w:hint="eastAsia" w:ascii="方正小标宋_GBK" w:eastAsia="方正小标宋_GBK"/>
          <w:color w:val="auto"/>
          <w:lang w:eastAsia="zh-CN"/>
        </w:rPr>
        <w:t xml:space="preserve">  </w:t>
      </w:r>
      <w:r>
        <w:rPr>
          <w:rFonts w:ascii="方正小标宋_GBK" w:eastAsia="方正小标宋_GBK"/>
          <w:color w:val="auto"/>
          <w:lang w:eastAsia="zh-CN"/>
        </w:rPr>
        <w:t>投标人须知</w:t>
      </w:r>
      <w:bookmarkEnd w:id="42"/>
      <w:bookmarkEnd w:id="43"/>
      <w:bookmarkEnd w:id="44"/>
    </w:p>
    <w:p w14:paraId="6937F8FF">
      <w:pPr>
        <w:pStyle w:val="3"/>
        <w:spacing w:beforeLines="100" w:after="0"/>
        <w:rPr>
          <w:rFonts w:ascii="方正黑体_GBK" w:eastAsia="方正黑体_GBK" w:cs="Times New Roman"/>
          <w:color w:val="auto"/>
          <w:szCs w:val="30"/>
          <w:lang w:eastAsia="zh-CN"/>
        </w:rPr>
      </w:pPr>
      <w:bookmarkStart w:id="45" w:name="bookmark162"/>
      <w:bookmarkStart w:id="46" w:name="bookmark160"/>
      <w:bookmarkStart w:id="47" w:name="_Toc202451553"/>
      <w:r>
        <w:rPr>
          <w:rFonts w:ascii="方正黑体_GBK" w:eastAsia="方正黑体_GBK" w:cs="Times New Roman"/>
          <w:color w:val="auto"/>
          <w:szCs w:val="30"/>
          <w:lang w:eastAsia="zh-CN"/>
        </w:rPr>
        <w:t>投标人须知前附表</w:t>
      </w:r>
      <w:bookmarkEnd w:id="45"/>
      <w:bookmarkEnd w:id="46"/>
      <w:bookmarkEnd w:id="47"/>
    </w:p>
    <w:tbl>
      <w:tblPr>
        <w:tblStyle w:val="20"/>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129"/>
        <w:gridCol w:w="9"/>
        <w:gridCol w:w="2827"/>
        <w:gridCol w:w="5102"/>
        <w:gridCol w:w="10"/>
      </w:tblGrid>
      <w:tr w14:paraId="4C1B8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42" w:hRule="exact"/>
          <w:tblHeader/>
          <w:jc w:val="center"/>
        </w:trPr>
        <w:tc>
          <w:tcPr>
            <w:tcW w:w="1129" w:type="dxa"/>
            <w:shd w:val="clear" w:color="auto" w:fill="FFFFFF"/>
            <w:vAlign w:val="center"/>
          </w:tcPr>
          <w:p w14:paraId="2358330B">
            <w:pPr>
              <w:pStyle w:val="47"/>
              <w:spacing w:line="240" w:lineRule="auto"/>
              <w:ind w:firstLine="240"/>
              <w:jc w:val="center"/>
              <w:rPr>
                <w:rFonts w:ascii="Times New Roman" w:hAnsi="Times New Roman" w:cs="Times New Roman"/>
                <w:color w:val="auto"/>
              </w:rPr>
            </w:pPr>
            <w:r>
              <w:rPr>
                <w:rFonts w:ascii="Times New Roman" w:hAnsi="Times New Roman" w:cs="Times New Roman"/>
                <w:b/>
                <w:bCs/>
                <w:color w:val="auto"/>
              </w:rPr>
              <w:t>条款号</w:t>
            </w:r>
          </w:p>
        </w:tc>
        <w:tc>
          <w:tcPr>
            <w:tcW w:w="2836" w:type="dxa"/>
            <w:gridSpan w:val="2"/>
            <w:shd w:val="clear" w:color="auto" w:fill="FFFFFF"/>
            <w:vAlign w:val="center"/>
          </w:tcPr>
          <w:p w14:paraId="09AAEFC3">
            <w:pPr>
              <w:pStyle w:val="47"/>
              <w:spacing w:line="240" w:lineRule="auto"/>
              <w:ind w:firstLine="0"/>
              <w:jc w:val="center"/>
              <w:rPr>
                <w:rFonts w:ascii="Times New Roman" w:hAnsi="Times New Roman" w:cs="Times New Roman"/>
                <w:color w:val="auto"/>
              </w:rPr>
            </w:pPr>
            <w:r>
              <w:rPr>
                <w:rFonts w:ascii="Times New Roman" w:hAnsi="Times New Roman" w:cs="Times New Roman"/>
                <w:b/>
                <w:bCs/>
                <w:color w:val="auto"/>
              </w:rPr>
              <w:t>条款名称</w:t>
            </w:r>
          </w:p>
        </w:tc>
        <w:tc>
          <w:tcPr>
            <w:tcW w:w="5102" w:type="dxa"/>
            <w:shd w:val="clear" w:color="auto" w:fill="FFFFFF"/>
            <w:vAlign w:val="center"/>
          </w:tcPr>
          <w:p w14:paraId="7DBCB93E">
            <w:pPr>
              <w:pStyle w:val="47"/>
              <w:spacing w:line="240" w:lineRule="auto"/>
              <w:ind w:firstLine="0"/>
              <w:jc w:val="center"/>
              <w:rPr>
                <w:rFonts w:ascii="Times New Roman" w:hAnsi="Times New Roman" w:cs="Times New Roman"/>
                <w:color w:val="auto"/>
              </w:rPr>
            </w:pPr>
            <w:r>
              <w:rPr>
                <w:rFonts w:ascii="Times New Roman" w:hAnsi="Times New Roman" w:cs="Times New Roman"/>
                <w:b/>
                <w:bCs/>
                <w:color w:val="auto"/>
              </w:rPr>
              <w:t>编列内容</w:t>
            </w:r>
          </w:p>
        </w:tc>
      </w:tr>
      <w:tr w14:paraId="5B047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1304" w:hRule="exact"/>
          <w:jc w:val="center"/>
        </w:trPr>
        <w:tc>
          <w:tcPr>
            <w:tcW w:w="1129" w:type="dxa"/>
            <w:shd w:val="clear" w:color="auto" w:fill="FFFFFF"/>
            <w:vAlign w:val="center"/>
          </w:tcPr>
          <w:p w14:paraId="566D0F67">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1.1.2</w:t>
            </w:r>
          </w:p>
        </w:tc>
        <w:tc>
          <w:tcPr>
            <w:tcW w:w="2836" w:type="dxa"/>
            <w:gridSpan w:val="2"/>
            <w:shd w:val="clear" w:color="auto" w:fill="FFFFFF"/>
            <w:vAlign w:val="center"/>
          </w:tcPr>
          <w:p w14:paraId="30F4BFA1">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招标人</w:t>
            </w:r>
          </w:p>
        </w:tc>
        <w:tc>
          <w:tcPr>
            <w:tcW w:w="5102" w:type="dxa"/>
            <w:shd w:val="clear" w:color="auto" w:fill="FFFFFF"/>
            <w:vAlign w:val="center"/>
          </w:tcPr>
          <w:p w14:paraId="38685BD4">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名称：</w:t>
            </w:r>
            <w:r>
              <w:rPr>
                <w:rFonts w:hint="eastAsia" w:ascii="Times New Roman" w:hAnsi="Times New Roman" w:cs="Times New Roman"/>
                <w:color w:val="auto"/>
                <w:lang w:eastAsia="zh-CN"/>
              </w:rPr>
              <w:t>垫江县脱硫厂有限责任公司</w:t>
            </w:r>
          </w:p>
          <w:p w14:paraId="1697B3C7">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地址：</w:t>
            </w:r>
            <w:r>
              <w:rPr>
                <w:rFonts w:hint="eastAsia" w:ascii="Times New Roman" w:hAnsi="Times New Roman" w:cs="Times New Roman"/>
                <w:color w:val="auto"/>
                <w:lang w:eastAsia="zh-CN"/>
              </w:rPr>
              <w:t>垫江县澄溪镇胜利五社</w:t>
            </w:r>
          </w:p>
          <w:p w14:paraId="54D89203">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联系人：</w:t>
            </w:r>
            <w:r>
              <w:rPr>
                <w:rFonts w:hint="eastAsia" w:ascii="Times New Roman" w:hAnsi="Times New Roman" w:cs="Times New Roman"/>
                <w:color w:val="auto"/>
              </w:rPr>
              <w:t>熊</w:t>
            </w:r>
            <w:r>
              <w:rPr>
                <w:rFonts w:hint="eastAsia" w:ascii="Times New Roman" w:hAnsi="Times New Roman" w:cs="Times New Roman"/>
                <w:color w:val="auto"/>
                <w:lang w:eastAsia="zh-CN"/>
              </w:rPr>
              <w:t xml:space="preserve">  </w:t>
            </w:r>
            <w:r>
              <w:rPr>
                <w:rFonts w:hint="eastAsia" w:ascii="Times New Roman" w:hAnsi="Times New Roman" w:cs="Times New Roman"/>
                <w:color w:val="auto"/>
              </w:rPr>
              <w:t>川</w:t>
            </w:r>
          </w:p>
          <w:p w14:paraId="13666A30">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电话：18983595677</w:t>
            </w:r>
          </w:p>
        </w:tc>
      </w:tr>
      <w:tr w14:paraId="69075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1247" w:hRule="exact"/>
          <w:jc w:val="center"/>
        </w:trPr>
        <w:tc>
          <w:tcPr>
            <w:tcW w:w="1129" w:type="dxa"/>
            <w:shd w:val="clear" w:color="auto" w:fill="FFFFFF"/>
            <w:vAlign w:val="center"/>
          </w:tcPr>
          <w:p w14:paraId="559ED1A4">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1.1.3</w:t>
            </w:r>
          </w:p>
        </w:tc>
        <w:tc>
          <w:tcPr>
            <w:tcW w:w="2836" w:type="dxa"/>
            <w:gridSpan w:val="2"/>
            <w:shd w:val="clear" w:color="auto" w:fill="FFFFFF"/>
            <w:vAlign w:val="center"/>
          </w:tcPr>
          <w:p w14:paraId="48DD625C">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招标代理机构</w:t>
            </w:r>
          </w:p>
        </w:tc>
        <w:tc>
          <w:tcPr>
            <w:tcW w:w="5102" w:type="dxa"/>
            <w:shd w:val="clear" w:color="auto" w:fill="FFFFFF"/>
            <w:vAlign w:val="bottom"/>
          </w:tcPr>
          <w:p w14:paraId="70133ED5">
            <w:pPr>
              <w:pStyle w:val="47"/>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名称：</w:t>
            </w:r>
            <w:r>
              <w:rPr>
                <w:rFonts w:hint="eastAsia" w:ascii="Times New Roman" w:hAnsi="Times New Roman" w:cs="Times New Roman"/>
                <w:color w:val="auto"/>
                <w:lang w:eastAsia="zh-CN"/>
              </w:rPr>
              <w:t>重庆市工程管理有限公司</w:t>
            </w:r>
          </w:p>
          <w:p w14:paraId="2D5E624C">
            <w:pPr>
              <w:pStyle w:val="47"/>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 xml:space="preserve">地址： </w:t>
            </w:r>
            <w:r>
              <w:rPr>
                <w:rFonts w:hint="eastAsia" w:ascii="Times New Roman" w:hAnsi="Times New Roman" w:cs="Times New Roman"/>
                <w:color w:val="auto"/>
                <w:lang w:eastAsia="zh-CN"/>
              </w:rPr>
              <w:t>重庆市江北区五简路2号重庆咨询大厦A栋</w:t>
            </w:r>
          </w:p>
          <w:p w14:paraId="18EDCD43">
            <w:pPr>
              <w:pStyle w:val="47"/>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联系人：</w:t>
            </w:r>
            <w:r>
              <w:rPr>
                <w:rFonts w:hint="eastAsia" w:ascii="Times New Roman" w:hAnsi="Times New Roman" w:cs="Times New Roman"/>
                <w:color w:val="auto"/>
                <w:lang w:val="en-US" w:eastAsia="zh-CN"/>
              </w:rPr>
              <w:t>谈老师</w:t>
            </w:r>
          </w:p>
          <w:p w14:paraId="75E83A09">
            <w:pPr>
              <w:pStyle w:val="47"/>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电话：</w:t>
            </w:r>
            <w:r>
              <w:rPr>
                <w:rFonts w:hint="eastAsia" w:ascii="Times New Roman" w:hAnsi="Times New Roman" w:cs="Times New Roman"/>
                <w:color w:val="auto"/>
                <w:lang w:eastAsia="zh-CN"/>
              </w:rPr>
              <w:t>023-63868576</w:t>
            </w:r>
            <w:r>
              <w:rPr>
                <w:rFonts w:ascii="Times New Roman" w:hAnsi="Times New Roman" w:cs="Times New Roman"/>
                <w:color w:val="auto"/>
                <w:lang w:eastAsia="zh-CN"/>
              </w:rPr>
              <w:t xml:space="preserve">  </w:t>
            </w:r>
          </w:p>
        </w:tc>
      </w:tr>
      <w:tr w14:paraId="0D1FB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5A62AD58">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1.2.1</w:t>
            </w:r>
          </w:p>
        </w:tc>
        <w:tc>
          <w:tcPr>
            <w:tcW w:w="2836" w:type="dxa"/>
            <w:gridSpan w:val="2"/>
            <w:shd w:val="clear" w:color="auto" w:fill="FFFFFF"/>
            <w:vAlign w:val="bottom"/>
          </w:tcPr>
          <w:p w14:paraId="16A0EE46">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资金来源及比例</w:t>
            </w:r>
          </w:p>
        </w:tc>
        <w:tc>
          <w:tcPr>
            <w:tcW w:w="5102" w:type="dxa"/>
            <w:shd w:val="clear" w:color="auto" w:fill="FFFFFF"/>
            <w:vAlign w:val="center"/>
          </w:tcPr>
          <w:p w14:paraId="36E1BD16">
            <w:pPr>
              <w:spacing w:line="300" w:lineRule="exact"/>
              <w:ind w:left="60" w:leftChars="25"/>
              <w:jc w:val="center"/>
              <w:rPr>
                <w:rFonts w:eastAsia="宋体"/>
                <w:color w:val="auto"/>
                <w:sz w:val="20"/>
                <w:szCs w:val="20"/>
                <w:lang w:val="zh-TW" w:eastAsia="zh-CN" w:bidi="zh-TW"/>
              </w:rPr>
            </w:pPr>
            <w:r>
              <w:rPr>
                <w:rFonts w:hint="eastAsia" w:eastAsia="宋体"/>
                <w:color w:val="auto"/>
                <w:sz w:val="20"/>
                <w:szCs w:val="20"/>
                <w:lang w:val="zh-TW" w:eastAsia="zh-CN" w:bidi="zh-TW"/>
              </w:rPr>
              <w:t>企业自筹，100%</w:t>
            </w:r>
            <w:r>
              <w:rPr>
                <w:rFonts w:hint="eastAsia" w:eastAsia="宋体"/>
                <w:color w:val="auto"/>
                <w:sz w:val="20"/>
                <w:szCs w:val="20"/>
                <w:lang w:val="zh-TW" w:eastAsia="zh-TW" w:bidi="zh-TW"/>
              </w:rPr>
              <w:t>国有资金</w:t>
            </w:r>
          </w:p>
        </w:tc>
      </w:tr>
      <w:tr w14:paraId="72C33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15BC50AB">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1.2.2</w:t>
            </w:r>
          </w:p>
        </w:tc>
        <w:tc>
          <w:tcPr>
            <w:tcW w:w="2836" w:type="dxa"/>
            <w:gridSpan w:val="2"/>
            <w:shd w:val="clear" w:color="auto" w:fill="FFFFFF"/>
            <w:vAlign w:val="bottom"/>
          </w:tcPr>
          <w:p w14:paraId="746F7A26">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资金落实情况</w:t>
            </w:r>
          </w:p>
        </w:tc>
        <w:tc>
          <w:tcPr>
            <w:tcW w:w="5102" w:type="dxa"/>
            <w:shd w:val="clear" w:color="auto" w:fill="FFFFFF"/>
            <w:vAlign w:val="center"/>
          </w:tcPr>
          <w:p w14:paraId="73ADEF53">
            <w:pPr>
              <w:spacing w:line="300" w:lineRule="exact"/>
              <w:ind w:left="60" w:leftChars="25"/>
              <w:jc w:val="center"/>
              <w:rPr>
                <w:rFonts w:eastAsia="宋体"/>
                <w:color w:val="auto"/>
                <w:sz w:val="20"/>
                <w:szCs w:val="20"/>
                <w:lang w:val="zh-TW" w:eastAsia="zh-TW" w:bidi="zh-TW"/>
              </w:rPr>
            </w:pPr>
            <w:r>
              <w:rPr>
                <w:rFonts w:hint="eastAsia" w:eastAsia="宋体"/>
                <w:color w:val="auto"/>
                <w:sz w:val="20"/>
                <w:szCs w:val="20"/>
                <w:lang w:val="zh-TW" w:eastAsia="zh-TW" w:bidi="zh-TW"/>
              </w:rPr>
              <w:t>已落实</w:t>
            </w:r>
          </w:p>
        </w:tc>
      </w:tr>
      <w:tr w14:paraId="65B69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4601E291">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1.3.1</w:t>
            </w:r>
          </w:p>
        </w:tc>
        <w:tc>
          <w:tcPr>
            <w:tcW w:w="2836" w:type="dxa"/>
            <w:gridSpan w:val="2"/>
            <w:shd w:val="clear" w:color="auto" w:fill="FFFFFF"/>
            <w:vAlign w:val="bottom"/>
          </w:tcPr>
          <w:p w14:paraId="515DB183">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招标范围</w:t>
            </w:r>
          </w:p>
        </w:tc>
        <w:tc>
          <w:tcPr>
            <w:tcW w:w="5102" w:type="dxa"/>
            <w:shd w:val="clear" w:color="auto" w:fill="FFFFFF"/>
            <w:vAlign w:val="center"/>
          </w:tcPr>
          <w:p w14:paraId="126FCA74">
            <w:pPr>
              <w:spacing w:line="300" w:lineRule="exact"/>
              <w:ind w:left="60" w:leftChars="25"/>
              <w:jc w:val="center"/>
              <w:rPr>
                <w:rFonts w:eastAsia="宋体"/>
                <w:color w:val="auto"/>
                <w:sz w:val="20"/>
                <w:szCs w:val="20"/>
                <w:lang w:val="zh-TW" w:eastAsia="zh-CN" w:bidi="zh-TW"/>
              </w:rPr>
            </w:pPr>
            <w:r>
              <w:rPr>
                <w:rFonts w:hint="eastAsia" w:eastAsia="宋体"/>
                <w:color w:val="auto"/>
                <w:sz w:val="20"/>
                <w:szCs w:val="20"/>
                <w:lang w:val="zh-TW" w:eastAsia="zh-CN" w:bidi="zh-TW"/>
              </w:rPr>
              <w:t>详见第一章  2.2招标范围及数量</w:t>
            </w:r>
          </w:p>
        </w:tc>
      </w:tr>
      <w:tr w14:paraId="0FED3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680" w:hRule="exact"/>
          <w:jc w:val="center"/>
        </w:trPr>
        <w:tc>
          <w:tcPr>
            <w:tcW w:w="1129" w:type="dxa"/>
            <w:shd w:val="clear" w:color="auto" w:fill="FFFFFF"/>
            <w:vAlign w:val="center"/>
          </w:tcPr>
          <w:p w14:paraId="28114C4A">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1.3.2</w:t>
            </w:r>
          </w:p>
        </w:tc>
        <w:tc>
          <w:tcPr>
            <w:tcW w:w="2836" w:type="dxa"/>
            <w:gridSpan w:val="2"/>
            <w:shd w:val="clear" w:color="auto" w:fill="FFFFFF"/>
            <w:vAlign w:val="center"/>
          </w:tcPr>
          <w:p w14:paraId="3AA88B39">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交货期</w:t>
            </w:r>
          </w:p>
        </w:tc>
        <w:tc>
          <w:tcPr>
            <w:tcW w:w="5102" w:type="dxa"/>
            <w:shd w:val="clear" w:color="auto" w:fill="FFFFFF"/>
            <w:vAlign w:val="bottom"/>
          </w:tcPr>
          <w:p w14:paraId="6EF1E976">
            <w:pPr>
              <w:pStyle w:val="47"/>
              <w:tabs>
                <w:tab w:val="left" w:leader="underscore" w:pos="1435"/>
              </w:tabs>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交货期：</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180</w:t>
            </w:r>
            <w:r>
              <w:rPr>
                <w:rFonts w:ascii="Times New Roman" w:hAnsi="Times New Roman" w:eastAsia="PMingLiU" w:cs="Times New Roman"/>
                <w:color w:val="auto"/>
                <w:u w:val="single"/>
                <w:lang w:eastAsia="zh-CN"/>
              </w:rPr>
              <w:t xml:space="preserve">    </w:t>
            </w:r>
            <w:r>
              <w:rPr>
                <w:rFonts w:hint="eastAsia" w:ascii="Times New Roman" w:hAnsi="Times New Roman" w:cs="Times New Roman"/>
                <w:color w:val="auto"/>
                <w:lang w:eastAsia="zh-CN"/>
              </w:rPr>
              <w:t>天</w:t>
            </w:r>
          </w:p>
          <w:p w14:paraId="51965950">
            <w:pPr>
              <w:pStyle w:val="47"/>
              <w:tabs>
                <w:tab w:val="left" w:leader="underscore" w:pos="2952"/>
              </w:tabs>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lang w:eastAsia="zh-CN"/>
              </w:rPr>
              <w:t xml:space="preserve">计划开始交货日期： </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2026</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年</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5</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月</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p>
        </w:tc>
      </w:tr>
      <w:tr w14:paraId="54182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1B9FAD3A">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1.3.3</w:t>
            </w:r>
          </w:p>
        </w:tc>
        <w:tc>
          <w:tcPr>
            <w:tcW w:w="2836" w:type="dxa"/>
            <w:gridSpan w:val="2"/>
            <w:shd w:val="clear" w:color="auto" w:fill="FFFFFF"/>
            <w:vAlign w:val="bottom"/>
          </w:tcPr>
          <w:p w14:paraId="57C54809">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交货地点</w:t>
            </w:r>
          </w:p>
        </w:tc>
        <w:tc>
          <w:tcPr>
            <w:tcW w:w="5102" w:type="dxa"/>
            <w:shd w:val="clear" w:color="auto" w:fill="FFFFFF"/>
            <w:vAlign w:val="center"/>
          </w:tcPr>
          <w:p w14:paraId="4669636D">
            <w:pPr>
              <w:spacing w:line="300" w:lineRule="exact"/>
              <w:ind w:left="60" w:leftChars="25"/>
              <w:jc w:val="center"/>
              <w:rPr>
                <w:rFonts w:eastAsia="宋体"/>
                <w:color w:val="auto"/>
                <w:sz w:val="20"/>
                <w:szCs w:val="20"/>
                <w:lang w:val="zh-TW" w:eastAsia="zh-CN" w:bidi="zh-TW"/>
              </w:rPr>
            </w:pPr>
            <w:r>
              <w:rPr>
                <w:rFonts w:hint="eastAsia" w:eastAsia="宋体"/>
                <w:color w:val="auto"/>
                <w:sz w:val="20"/>
                <w:szCs w:val="20"/>
                <w:lang w:val="zh-TW" w:eastAsia="zh-CN" w:bidi="zh-TW"/>
              </w:rPr>
              <w:t>垫江县脱硫厂有限责任公司</w:t>
            </w:r>
          </w:p>
        </w:tc>
      </w:tr>
      <w:tr w14:paraId="592CE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680" w:hRule="exact"/>
          <w:jc w:val="center"/>
        </w:trPr>
        <w:tc>
          <w:tcPr>
            <w:tcW w:w="1129" w:type="dxa"/>
            <w:shd w:val="clear" w:color="auto" w:fill="FFFFFF"/>
            <w:vAlign w:val="center"/>
          </w:tcPr>
          <w:p w14:paraId="3D3CABB9">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1.3.4</w:t>
            </w:r>
          </w:p>
        </w:tc>
        <w:tc>
          <w:tcPr>
            <w:tcW w:w="2836" w:type="dxa"/>
            <w:gridSpan w:val="2"/>
            <w:shd w:val="clear" w:color="auto" w:fill="FFFFFF"/>
            <w:vAlign w:val="center"/>
          </w:tcPr>
          <w:p w14:paraId="5B94A9A7">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技术性能指标</w:t>
            </w:r>
          </w:p>
        </w:tc>
        <w:tc>
          <w:tcPr>
            <w:tcW w:w="5102" w:type="dxa"/>
            <w:shd w:val="clear" w:color="auto" w:fill="FFFFFF"/>
            <w:vAlign w:val="center"/>
          </w:tcPr>
          <w:p w14:paraId="713D5683">
            <w:pPr>
              <w:spacing w:line="300" w:lineRule="exact"/>
              <w:ind w:left="60" w:leftChars="25"/>
              <w:jc w:val="both"/>
              <w:rPr>
                <w:rFonts w:eastAsia="宋体"/>
                <w:color w:val="auto"/>
                <w:sz w:val="20"/>
                <w:szCs w:val="20"/>
                <w:lang w:val="zh-TW" w:eastAsia="zh-CN" w:bidi="zh-TW"/>
              </w:rPr>
            </w:pPr>
            <w:r>
              <w:rPr>
                <w:rFonts w:hint="eastAsia" w:eastAsia="宋体"/>
                <w:color w:val="auto"/>
                <w:sz w:val="20"/>
                <w:szCs w:val="20"/>
                <w:lang w:val="zh-TW" w:eastAsia="zh-CN" w:bidi="zh-TW"/>
              </w:rPr>
              <w:t>具有蒸汽夹套保温功能、动作时间和泄漏量等满足技术规格书要求</w:t>
            </w:r>
          </w:p>
        </w:tc>
      </w:tr>
      <w:tr w14:paraId="015A7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932" w:hRule="exact"/>
          <w:jc w:val="center"/>
        </w:trPr>
        <w:tc>
          <w:tcPr>
            <w:tcW w:w="1129" w:type="dxa"/>
            <w:shd w:val="clear" w:color="auto" w:fill="FFFFFF"/>
            <w:vAlign w:val="center"/>
          </w:tcPr>
          <w:p w14:paraId="29AEFF34">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1.4.1</w:t>
            </w:r>
          </w:p>
        </w:tc>
        <w:tc>
          <w:tcPr>
            <w:tcW w:w="2836" w:type="dxa"/>
            <w:gridSpan w:val="2"/>
            <w:shd w:val="clear" w:color="auto" w:fill="FFFFFF"/>
            <w:vAlign w:val="center"/>
          </w:tcPr>
          <w:p w14:paraId="3981250A">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投标人资质条件、能力、信誉</w:t>
            </w:r>
          </w:p>
        </w:tc>
        <w:tc>
          <w:tcPr>
            <w:tcW w:w="5102" w:type="dxa"/>
            <w:shd w:val="clear" w:color="auto" w:fill="FFFFFF"/>
            <w:vAlign w:val="center"/>
          </w:tcPr>
          <w:p w14:paraId="2A76BE7C">
            <w:pPr>
              <w:pStyle w:val="47"/>
              <w:tabs>
                <w:tab w:val="left" w:pos="499"/>
              </w:tabs>
              <w:spacing w:line="24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（1）资质要求(对制造商资质有要求的，应 分别列出并注明)：</w:t>
            </w:r>
            <w:r>
              <w:rPr>
                <w:rFonts w:hint="eastAsia" w:ascii="Times New Roman" w:hAnsi="Times New Roman" w:cs="Times New Roman"/>
                <w:color w:val="auto"/>
                <w:lang w:eastAsia="zh-CN"/>
              </w:rPr>
              <w:t>①投标人具有压力管道元件特种设备制造许可证；</w:t>
            </w:r>
          </w:p>
          <w:p w14:paraId="28766A53">
            <w:pPr>
              <w:pStyle w:val="47"/>
              <w:tabs>
                <w:tab w:val="left" w:pos="499"/>
              </w:tabs>
              <w:spacing w:line="24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②</w:t>
            </w:r>
            <w:r>
              <w:rPr>
                <w:rFonts w:hint="eastAsia" w:cstheme="minorEastAsia"/>
                <w:color w:val="auto"/>
                <w:lang w:eastAsia="zh-CN"/>
              </w:rPr>
              <w:t>提供有效的</w:t>
            </w:r>
            <w:r>
              <w:rPr>
                <w:rFonts w:cstheme="minorEastAsia"/>
                <w:color w:val="auto"/>
                <w:lang w:eastAsia="zh-CN"/>
              </w:rPr>
              <w:t>ISO9001</w:t>
            </w:r>
            <w:r>
              <w:rPr>
                <w:rFonts w:hint="eastAsia" w:cstheme="minorEastAsia"/>
                <w:color w:val="auto"/>
                <w:lang w:eastAsia="zh-CN"/>
              </w:rPr>
              <w:t>质量管理体系认证证书；③产品认证：</w:t>
            </w:r>
            <w:r>
              <w:rPr>
                <w:rFonts w:cstheme="minorEastAsia"/>
                <w:color w:val="auto"/>
                <w:lang w:eastAsia="zh-CN"/>
              </w:rPr>
              <w:t>API 6D</w:t>
            </w:r>
            <w:r>
              <w:rPr>
                <w:rFonts w:hint="eastAsia" w:cstheme="minorEastAsia"/>
                <w:color w:val="auto"/>
                <w:lang w:eastAsia="zh-CN"/>
              </w:rPr>
              <w:t>认证证书</w:t>
            </w:r>
            <w:r>
              <w:rPr>
                <w:rFonts w:hint="eastAsia" w:ascii="Times New Roman" w:hAnsi="Times New Roman" w:cs="Times New Roman"/>
                <w:color w:val="auto"/>
                <w:lang w:eastAsia="zh-CN"/>
              </w:rPr>
              <w:t>；④投标人须提供近三年内脱硫脱硝项目成功应用业绩（包括企业名称、介质、产品型号及应用简介、联系人及电话等）。应附有业绩相关合同的复印件，仅提供业绩表无合同复印件的业绩将不被认可。</w:t>
            </w:r>
          </w:p>
          <w:p w14:paraId="61D9AC5F">
            <w:pPr>
              <w:pStyle w:val="47"/>
              <w:tabs>
                <w:tab w:val="left" w:pos="608"/>
              </w:tabs>
              <w:spacing w:line="24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（2）财务要求：</w:t>
            </w:r>
            <w:r>
              <w:rPr>
                <w:rFonts w:hint="eastAsia" w:ascii="Times New Roman" w:hAnsi="Times New Roman" w:cs="Times New Roman"/>
                <w:color w:val="auto"/>
                <w:lang w:eastAsia="zh-CN"/>
              </w:rPr>
              <w:t>①近</w:t>
            </w:r>
            <w:r>
              <w:rPr>
                <w:rFonts w:ascii="Times New Roman" w:hAnsi="Times New Roman" w:cs="Times New Roman"/>
                <w:color w:val="auto"/>
                <w:lang w:eastAsia="zh-CN"/>
              </w:rPr>
              <w:t>3</w:t>
            </w:r>
            <w:r>
              <w:rPr>
                <w:rFonts w:hint="eastAsia" w:ascii="Times New Roman" w:hAnsi="Times New Roman" w:cs="Times New Roman"/>
                <w:color w:val="auto"/>
                <w:lang w:eastAsia="zh-CN"/>
              </w:rPr>
              <w:t>年经审计的财务报表（包括审计报告），根据所报2024年度经审计的资产负债表或财务报告测算，投标人为资不抵债的，投标将被否决；②没有处于被责令停业</w:t>
            </w:r>
            <w:r>
              <w:rPr>
                <w:rFonts w:ascii="Times New Roman" w:hAnsi="Times New Roman" w:cs="Times New Roman"/>
                <w:color w:val="auto"/>
                <w:lang w:eastAsia="zh-CN"/>
              </w:rPr>
              <w:t>，</w:t>
            </w:r>
            <w:r>
              <w:rPr>
                <w:rFonts w:hint="eastAsia" w:ascii="Times New Roman" w:hAnsi="Times New Roman" w:cs="Times New Roman"/>
                <w:color w:val="auto"/>
                <w:lang w:eastAsia="zh-CN"/>
              </w:rPr>
              <w:t>财产被接管、冻结、破产等状态。</w:t>
            </w:r>
          </w:p>
          <w:p w14:paraId="55DFAF71">
            <w:pPr>
              <w:pStyle w:val="47"/>
              <w:tabs>
                <w:tab w:val="left" w:pos="603"/>
              </w:tabs>
              <w:spacing w:line="240" w:lineRule="exact"/>
              <w:ind w:firstLine="0"/>
              <w:rPr>
                <w:rFonts w:hint="eastAsia" w:ascii="Times New Roman" w:hAnsi="Times New Roman" w:cs="Times New Roman"/>
                <w:color w:val="auto"/>
                <w:lang w:eastAsia="zh-CN"/>
              </w:rPr>
            </w:pPr>
            <w:r>
              <w:rPr>
                <w:rFonts w:ascii="Times New Roman" w:hAnsi="Times New Roman" w:cs="Times New Roman"/>
                <w:color w:val="auto"/>
                <w:sz w:val="19"/>
                <w:szCs w:val="19"/>
                <w:lang w:eastAsia="zh-CN"/>
              </w:rPr>
              <w:t>（</w:t>
            </w:r>
            <w:r>
              <w:rPr>
                <w:rFonts w:hint="eastAsia" w:ascii="Times New Roman" w:hAnsi="Times New Roman" w:cs="Times New Roman"/>
                <w:color w:val="auto"/>
                <w:sz w:val="19"/>
                <w:szCs w:val="19"/>
                <w:lang w:eastAsia="zh-CN"/>
              </w:rPr>
              <w:t>3</w:t>
            </w:r>
            <w:r>
              <w:rPr>
                <w:rFonts w:ascii="Times New Roman" w:hAnsi="Times New Roman" w:cs="Times New Roman"/>
                <w:color w:val="auto"/>
                <w:sz w:val="19"/>
                <w:szCs w:val="19"/>
                <w:lang w:eastAsia="zh-CN"/>
              </w:rPr>
              <w:t>）</w:t>
            </w:r>
            <w:r>
              <w:rPr>
                <w:rFonts w:ascii="Times New Roman" w:hAnsi="Times New Roman" w:cs="Times New Roman"/>
                <w:color w:val="auto"/>
                <w:lang w:eastAsia="zh-CN"/>
              </w:rPr>
              <w:t>信誉要求：</w:t>
            </w:r>
            <w:r>
              <w:rPr>
                <w:rFonts w:hint="eastAsia" w:ascii="Times New Roman" w:hAnsi="Times New Roman" w:cs="Times New Roman"/>
                <w:color w:val="auto"/>
                <w:lang w:eastAsia="zh-CN"/>
              </w:rPr>
              <w:t>投标人在</w:t>
            </w:r>
            <w:r>
              <w:rPr>
                <w:rFonts w:ascii="Times New Roman" w:hAnsi="Times New Roman" w:cs="Times New Roman"/>
                <w:color w:val="auto"/>
                <w:lang w:eastAsia="zh-CN"/>
              </w:rPr>
              <w:t>2022</w:t>
            </w:r>
            <w:r>
              <w:rPr>
                <w:rFonts w:hint="eastAsia" w:ascii="Times New Roman" w:hAnsi="Times New Roman" w:cs="Times New Roman"/>
                <w:color w:val="auto"/>
                <w:lang w:eastAsia="zh-CN"/>
              </w:rPr>
              <w:t>至今生产经营活动中无直接影响本项目履约能力的违法、违规等不良记录；与本次招标相关的工作内容未被国家、招标人及其上级部门明文规定暂停、中止或取消交易资格的。不良记录包括但不限于受到行政处罚、因违法涉嫌犯罪被办案机关立案调查、追查、审查起诉、被法院判决有罪以及在企业信用系统中显示有直接影响本项目履约能力的异常、有违法违规记录等情形。</w:t>
            </w:r>
          </w:p>
        </w:tc>
      </w:tr>
      <w:tr w14:paraId="10442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1020" w:hRule="exact"/>
          <w:jc w:val="center"/>
        </w:trPr>
        <w:tc>
          <w:tcPr>
            <w:tcW w:w="1129" w:type="dxa"/>
            <w:shd w:val="clear" w:color="auto" w:fill="FFFFFF"/>
          </w:tcPr>
          <w:p w14:paraId="05D6E539">
            <w:pPr>
              <w:spacing w:line="300" w:lineRule="exact"/>
              <w:rPr>
                <w:color w:val="auto"/>
                <w:sz w:val="10"/>
                <w:szCs w:val="10"/>
                <w:lang w:eastAsia="zh-CN"/>
              </w:rPr>
            </w:pPr>
          </w:p>
        </w:tc>
        <w:tc>
          <w:tcPr>
            <w:tcW w:w="2836" w:type="dxa"/>
            <w:gridSpan w:val="2"/>
            <w:shd w:val="clear" w:color="auto" w:fill="FFFFFF"/>
            <w:vAlign w:val="center"/>
          </w:tcPr>
          <w:p w14:paraId="20247687">
            <w:pPr>
              <w:spacing w:line="300" w:lineRule="exact"/>
              <w:jc w:val="center"/>
              <w:rPr>
                <w:color w:val="auto"/>
                <w:sz w:val="10"/>
                <w:szCs w:val="10"/>
                <w:lang w:eastAsia="zh-CN"/>
              </w:rPr>
            </w:pPr>
          </w:p>
        </w:tc>
        <w:tc>
          <w:tcPr>
            <w:tcW w:w="5102" w:type="dxa"/>
            <w:shd w:val="clear" w:color="auto" w:fill="FFFFFF"/>
            <w:vAlign w:val="center"/>
          </w:tcPr>
          <w:p w14:paraId="31E3EE92">
            <w:pPr>
              <w:pStyle w:val="47"/>
              <w:tabs>
                <w:tab w:val="left" w:pos="603"/>
              </w:tabs>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sz w:val="19"/>
                <w:szCs w:val="19"/>
                <w:lang w:eastAsia="zh-CN"/>
              </w:rPr>
              <w:t>（5）</w:t>
            </w:r>
            <w:r>
              <w:rPr>
                <w:rFonts w:ascii="Times New Roman" w:hAnsi="Times New Roman" w:cs="Times New Roman"/>
                <w:color w:val="auto"/>
                <w:lang w:eastAsia="zh-CN"/>
              </w:rPr>
              <w:t>其他要求：</w:t>
            </w:r>
            <w:r>
              <w:rPr>
                <w:rFonts w:hint="eastAsia" w:ascii="Times New Roman" w:hAnsi="Times New Roman" w:cs="Times New Roman"/>
                <w:color w:val="auto"/>
                <w:lang w:eastAsia="zh-CN"/>
              </w:rPr>
              <w:t>不接受联合体投标。代理商投标的，须提供制造商的书面授权，且授权书中指定的业务代表须持有由制造商为其连续缴纳不少于</w:t>
            </w:r>
            <w:r>
              <w:rPr>
                <w:rFonts w:ascii="Times New Roman" w:hAnsi="Times New Roman" w:cs="Times New Roman"/>
                <w:color w:val="auto"/>
                <w:lang w:eastAsia="zh-CN"/>
              </w:rPr>
              <w:t>6</w:t>
            </w:r>
            <w:r>
              <w:rPr>
                <w:rFonts w:hint="eastAsia" w:ascii="Times New Roman" w:hAnsi="Times New Roman" w:cs="Times New Roman"/>
                <w:color w:val="auto"/>
                <w:lang w:eastAsia="zh-CN"/>
              </w:rPr>
              <w:t>个月的社保证明。</w:t>
            </w:r>
          </w:p>
        </w:tc>
      </w:tr>
      <w:tr w14:paraId="3D69B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737" w:hRule="exact"/>
          <w:jc w:val="center"/>
        </w:trPr>
        <w:tc>
          <w:tcPr>
            <w:tcW w:w="1129" w:type="dxa"/>
            <w:shd w:val="clear" w:color="auto" w:fill="FFFFFF"/>
            <w:vAlign w:val="center"/>
          </w:tcPr>
          <w:p w14:paraId="21076104">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1.4.2</w:t>
            </w:r>
          </w:p>
        </w:tc>
        <w:tc>
          <w:tcPr>
            <w:tcW w:w="2836" w:type="dxa"/>
            <w:gridSpan w:val="2"/>
            <w:shd w:val="clear" w:color="auto" w:fill="FFFFFF"/>
            <w:vAlign w:val="center"/>
          </w:tcPr>
          <w:p w14:paraId="33218D7D">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是否接受联合体投标</w:t>
            </w:r>
          </w:p>
        </w:tc>
        <w:tc>
          <w:tcPr>
            <w:tcW w:w="5102" w:type="dxa"/>
            <w:shd w:val="clear" w:color="auto" w:fill="FFFFFF"/>
            <w:vAlign w:val="center"/>
          </w:tcPr>
          <w:p w14:paraId="293DCAFE">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不接受</w:t>
            </w:r>
          </w:p>
          <w:p w14:paraId="42A1348C">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口接受，应满足下列要求：</w:t>
            </w:r>
          </w:p>
        </w:tc>
      </w:tr>
      <w:tr w14:paraId="66035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1CCCA1FF">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1.4.3</w:t>
            </w:r>
          </w:p>
        </w:tc>
        <w:tc>
          <w:tcPr>
            <w:tcW w:w="2836" w:type="dxa"/>
            <w:gridSpan w:val="2"/>
            <w:shd w:val="clear" w:color="auto" w:fill="FFFFFF"/>
            <w:vAlign w:val="center"/>
          </w:tcPr>
          <w:p w14:paraId="716F6875">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投标人不得存在的其他情形</w:t>
            </w:r>
          </w:p>
        </w:tc>
        <w:tc>
          <w:tcPr>
            <w:tcW w:w="5102" w:type="dxa"/>
            <w:shd w:val="clear" w:color="auto" w:fill="FFFFFF"/>
            <w:vAlign w:val="center"/>
          </w:tcPr>
          <w:p w14:paraId="5A0752E1">
            <w:pPr>
              <w:spacing w:line="300" w:lineRule="exact"/>
              <w:ind w:left="60" w:leftChars="25"/>
              <w:jc w:val="center"/>
              <w:rPr>
                <w:rFonts w:ascii="方正黑体_GBK" w:eastAsia="方正黑体_GBK"/>
                <w:color w:val="auto"/>
                <w:sz w:val="20"/>
                <w:szCs w:val="20"/>
                <w:lang w:eastAsia="zh-CN"/>
              </w:rPr>
            </w:pPr>
            <w:r>
              <w:rPr>
                <w:rFonts w:hint="eastAsia" w:ascii="方正黑体_GBK" w:eastAsia="方正黑体_GBK"/>
                <w:color w:val="auto"/>
                <w:sz w:val="20"/>
                <w:szCs w:val="20"/>
                <w:lang w:eastAsia="zh-CN"/>
              </w:rPr>
              <w:t>/</w:t>
            </w:r>
          </w:p>
        </w:tc>
      </w:tr>
      <w:tr w14:paraId="56B83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1020" w:hRule="exact"/>
          <w:jc w:val="center"/>
        </w:trPr>
        <w:tc>
          <w:tcPr>
            <w:tcW w:w="1129" w:type="dxa"/>
            <w:shd w:val="clear" w:color="auto" w:fill="FFFFFF"/>
            <w:vAlign w:val="center"/>
          </w:tcPr>
          <w:p w14:paraId="2A2D8AD1">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1.9.1</w:t>
            </w:r>
          </w:p>
        </w:tc>
        <w:tc>
          <w:tcPr>
            <w:tcW w:w="2836" w:type="dxa"/>
            <w:gridSpan w:val="2"/>
            <w:shd w:val="clear" w:color="auto" w:fill="FFFFFF"/>
            <w:vAlign w:val="center"/>
          </w:tcPr>
          <w:p w14:paraId="30334D04">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投标预备会</w:t>
            </w:r>
          </w:p>
        </w:tc>
        <w:tc>
          <w:tcPr>
            <w:tcW w:w="5102" w:type="dxa"/>
            <w:shd w:val="clear" w:color="auto" w:fill="FFFFFF"/>
            <w:vAlign w:val="center"/>
          </w:tcPr>
          <w:p w14:paraId="3B1E6B2B">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不召开</w:t>
            </w:r>
          </w:p>
          <w:p w14:paraId="19022CDC">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口召开，召开时间：</w:t>
            </w:r>
          </w:p>
          <w:p w14:paraId="037FBE68">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召开地点：</w:t>
            </w:r>
          </w:p>
        </w:tc>
      </w:tr>
      <w:tr w14:paraId="5971F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vMerge w:val="restart"/>
            <w:shd w:val="clear" w:color="auto" w:fill="FFFFFF"/>
            <w:vAlign w:val="center"/>
          </w:tcPr>
          <w:p w14:paraId="75304664">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1.9.2</w:t>
            </w:r>
          </w:p>
        </w:tc>
        <w:tc>
          <w:tcPr>
            <w:tcW w:w="2836" w:type="dxa"/>
            <w:gridSpan w:val="2"/>
            <w:vMerge w:val="restart"/>
            <w:shd w:val="clear" w:color="auto" w:fill="FFFFFF"/>
            <w:vAlign w:val="center"/>
          </w:tcPr>
          <w:p w14:paraId="58095ED7">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投标人在投标预备会前提出问题</w:t>
            </w:r>
          </w:p>
        </w:tc>
        <w:tc>
          <w:tcPr>
            <w:tcW w:w="5102" w:type="dxa"/>
            <w:shd w:val="clear" w:color="auto" w:fill="FFFFFF"/>
            <w:vAlign w:val="bottom"/>
          </w:tcPr>
          <w:p w14:paraId="7A884953">
            <w:pPr>
              <w:pStyle w:val="47"/>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rPr>
              <w:t>时间：</w:t>
            </w:r>
            <w:r>
              <w:rPr>
                <w:rFonts w:hint="eastAsia" w:ascii="Times New Roman" w:hAnsi="Times New Roman" w:cs="Times New Roman"/>
                <w:color w:val="auto"/>
                <w:lang w:eastAsia="zh-CN"/>
              </w:rPr>
              <w:t xml:space="preserve">   /</w:t>
            </w:r>
          </w:p>
        </w:tc>
      </w:tr>
      <w:tr w14:paraId="724EB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42" w:hRule="exact"/>
          <w:jc w:val="center"/>
        </w:trPr>
        <w:tc>
          <w:tcPr>
            <w:tcW w:w="1129" w:type="dxa"/>
            <w:vMerge w:val="continue"/>
            <w:shd w:val="clear" w:color="auto" w:fill="FFFFFF"/>
            <w:vAlign w:val="center"/>
          </w:tcPr>
          <w:p w14:paraId="03741AAB">
            <w:pPr>
              <w:spacing w:line="300" w:lineRule="exact"/>
              <w:jc w:val="center"/>
              <w:rPr>
                <w:color w:val="auto"/>
              </w:rPr>
            </w:pPr>
          </w:p>
        </w:tc>
        <w:tc>
          <w:tcPr>
            <w:tcW w:w="2836" w:type="dxa"/>
            <w:gridSpan w:val="2"/>
            <w:vMerge w:val="continue"/>
            <w:shd w:val="clear" w:color="auto" w:fill="FFFFFF"/>
            <w:vAlign w:val="center"/>
          </w:tcPr>
          <w:p w14:paraId="182FD21D">
            <w:pPr>
              <w:spacing w:line="300" w:lineRule="exact"/>
              <w:jc w:val="center"/>
              <w:rPr>
                <w:color w:val="auto"/>
              </w:rPr>
            </w:pPr>
          </w:p>
        </w:tc>
        <w:tc>
          <w:tcPr>
            <w:tcW w:w="5102" w:type="dxa"/>
            <w:shd w:val="clear" w:color="auto" w:fill="FFFFFF"/>
            <w:vAlign w:val="bottom"/>
          </w:tcPr>
          <w:p w14:paraId="7D9C5AA7">
            <w:pPr>
              <w:pStyle w:val="47"/>
              <w:spacing w:line="300" w:lineRule="exact"/>
              <w:ind w:left="60" w:leftChars="25" w:firstLine="0"/>
              <w:rPr>
                <w:rFonts w:ascii="Times New Roman" w:hAnsi="Times New Roman" w:cs="Times New Roman"/>
                <w:color w:val="auto"/>
                <w:lang w:eastAsia="zh-CN"/>
              </w:rPr>
            </w:pPr>
            <w:r>
              <w:rPr>
                <w:rFonts w:ascii="Times New Roman" w:hAnsi="Times New Roman" w:cs="Times New Roman"/>
                <w:color w:val="auto"/>
              </w:rPr>
              <w:t>形式：</w:t>
            </w:r>
            <w:r>
              <w:rPr>
                <w:rFonts w:hint="eastAsia" w:ascii="Times New Roman" w:hAnsi="Times New Roman" w:cs="Times New Roman"/>
                <w:color w:val="auto"/>
                <w:lang w:eastAsia="zh-CN"/>
              </w:rPr>
              <w:t xml:space="preserve">   /</w:t>
            </w:r>
          </w:p>
        </w:tc>
      </w:tr>
      <w:tr w14:paraId="26566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2" w:hRule="exact"/>
          <w:jc w:val="center"/>
        </w:trPr>
        <w:tc>
          <w:tcPr>
            <w:tcW w:w="1129" w:type="dxa"/>
            <w:shd w:val="clear" w:color="auto" w:fill="FFFFFF"/>
            <w:vAlign w:val="center"/>
          </w:tcPr>
          <w:p w14:paraId="515EF173">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1.9.3</w:t>
            </w:r>
          </w:p>
        </w:tc>
        <w:tc>
          <w:tcPr>
            <w:tcW w:w="2836" w:type="dxa"/>
            <w:gridSpan w:val="2"/>
            <w:shd w:val="clear" w:color="auto" w:fill="FFFFFF"/>
            <w:vAlign w:val="center"/>
          </w:tcPr>
          <w:p w14:paraId="4261AE4E">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招标文件澄清发出的形式</w:t>
            </w:r>
          </w:p>
        </w:tc>
        <w:tc>
          <w:tcPr>
            <w:tcW w:w="5102" w:type="dxa"/>
            <w:shd w:val="clear" w:color="auto" w:fill="FFFFFF"/>
            <w:vAlign w:val="center"/>
          </w:tcPr>
          <w:p w14:paraId="3868C4E5">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电子邮箱</w:t>
            </w:r>
          </w:p>
        </w:tc>
      </w:tr>
      <w:tr w14:paraId="0B932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1361" w:hRule="exact"/>
          <w:jc w:val="center"/>
        </w:trPr>
        <w:tc>
          <w:tcPr>
            <w:tcW w:w="1129" w:type="dxa"/>
            <w:shd w:val="clear" w:color="auto" w:fill="FFFFFF"/>
            <w:vAlign w:val="center"/>
          </w:tcPr>
          <w:p w14:paraId="5BDBB851">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1.10.1</w:t>
            </w:r>
          </w:p>
        </w:tc>
        <w:tc>
          <w:tcPr>
            <w:tcW w:w="2836" w:type="dxa"/>
            <w:gridSpan w:val="2"/>
            <w:shd w:val="clear" w:color="auto" w:fill="FFFFFF"/>
            <w:vAlign w:val="center"/>
          </w:tcPr>
          <w:p w14:paraId="173AE142">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分包</w:t>
            </w:r>
          </w:p>
        </w:tc>
        <w:tc>
          <w:tcPr>
            <w:tcW w:w="5102" w:type="dxa"/>
            <w:shd w:val="clear" w:color="auto" w:fill="FFFFFF"/>
            <w:vAlign w:val="center"/>
          </w:tcPr>
          <w:p w14:paraId="48E04EAF">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不允许</w:t>
            </w:r>
          </w:p>
          <w:p w14:paraId="603761C5">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 xml:space="preserve">口允许，分包内容要求： </w:t>
            </w:r>
          </w:p>
          <w:p w14:paraId="47AEA65F">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 xml:space="preserve">分包金额要求： </w:t>
            </w:r>
          </w:p>
          <w:p w14:paraId="12316242">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对分包人的资质要求：</w:t>
            </w:r>
            <w:r>
              <w:rPr>
                <w:rFonts w:hint="eastAsia" w:ascii="Times New Roman" w:hAnsi="Times New Roman" w:cs="Times New Roman"/>
                <w:color w:val="auto"/>
                <w:lang w:eastAsia="zh-CN"/>
              </w:rPr>
              <w:t xml:space="preserve"> </w:t>
            </w:r>
          </w:p>
        </w:tc>
      </w:tr>
      <w:tr w14:paraId="1EC4A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964" w:hRule="exact"/>
          <w:jc w:val="center"/>
        </w:trPr>
        <w:tc>
          <w:tcPr>
            <w:tcW w:w="1129" w:type="dxa"/>
            <w:shd w:val="clear" w:color="auto" w:fill="FFFFFF"/>
            <w:vAlign w:val="center"/>
          </w:tcPr>
          <w:p w14:paraId="2725349A">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1.11.1</w:t>
            </w:r>
          </w:p>
        </w:tc>
        <w:tc>
          <w:tcPr>
            <w:tcW w:w="2836" w:type="dxa"/>
            <w:gridSpan w:val="2"/>
            <w:shd w:val="clear" w:color="auto" w:fill="FFFFFF"/>
            <w:vAlign w:val="center"/>
          </w:tcPr>
          <w:p w14:paraId="595FBBAE">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实质性要求和条件</w:t>
            </w:r>
          </w:p>
        </w:tc>
        <w:tc>
          <w:tcPr>
            <w:tcW w:w="5102" w:type="dxa"/>
            <w:shd w:val="clear" w:color="auto" w:fill="FFFFFF"/>
            <w:vAlign w:val="center"/>
          </w:tcPr>
          <w:p w14:paraId="48AFE3D8">
            <w:pPr>
              <w:spacing w:line="300" w:lineRule="exact"/>
              <w:ind w:left="60" w:leftChars="25"/>
              <w:jc w:val="center"/>
              <w:rPr>
                <w:rFonts w:hint="eastAsia" w:ascii="宋体" w:hAnsi="宋体" w:eastAsia="宋体"/>
                <w:color w:val="auto"/>
                <w:sz w:val="20"/>
                <w:szCs w:val="20"/>
                <w:lang w:eastAsia="zh-CN"/>
              </w:rPr>
            </w:pPr>
            <w:r>
              <w:rPr>
                <w:rFonts w:hint="eastAsia" w:eastAsia="宋体"/>
                <w:color w:val="auto"/>
                <w:sz w:val="20"/>
                <w:szCs w:val="20"/>
                <w:lang w:val="zh-TW" w:eastAsia="zh-CN" w:bidi="zh-TW"/>
              </w:rPr>
              <w:t>具有蒸汽夹套保温功能、阀体填料材质抗腐蚀性、动作时间及泄漏量、等满足技术规格书要求</w:t>
            </w:r>
          </w:p>
        </w:tc>
      </w:tr>
      <w:tr w14:paraId="15256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510" w:hRule="exact"/>
          <w:jc w:val="center"/>
        </w:trPr>
        <w:tc>
          <w:tcPr>
            <w:tcW w:w="1129" w:type="dxa"/>
            <w:shd w:val="clear" w:color="auto" w:fill="FFFFFF"/>
            <w:vAlign w:val="center"/>
          </w:tcPr>
          <w:p w14:paraId="78ABF0B5">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1.11.3</w:t>
            </w:r>
          </w:p>
        </w:tc>
        <w:tc>
          <w:tcPr>
            <w:tcW w:w="2836" w:type="dxa"/>
            <w:gridSpan w:val="2"/>
            <w:shd w:val="clear" w:color="auto" w:fill="FFFFFF"/>
            <w:vAlign w:val="center"/>
          </w:tcPr>
          <w:p w14:paraId="773E44F0">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其他可以被接受的技术支持资料</w:t>
            </w:r>
          </w:p>
        </w:tc>
        <w:tc>
          <w:tcPr>
            <w:tcW w:w="5102" w:type="dxa"/>
            <w:shd w:val="clear" w:color="auto" w:fill="FFFFFF"/>
            <w:vAlign w:val="center"/>
          </w:tcPr>
          <w:p w14:paraId="2AE7AEB0">
            <w:pPr>
              <w:spacing w:line="300" w:lineRule="exact"/>
              <w:ind w:left="60" w:leftChars="25"/>
              <w:jc w:val="center"/>
              <w:rPr>
                <w:rFonts w:hint="eastAsia" w:ascii="宋体" w:hAnsi="宋体" w:eastAsia="宋体"/>
                <w:color w:val="auto"/>
                <w:sz w:val="20"/>
                <w:szCs w:val="20"/>
                <w:lang w:eastAsia="zh-CN"/>
              </w:rPr>
            </w:pPr>
            <w:r>
              <w:rPr>
                <w:rFonts w:hint="eastAsia" w:eastAsia="宋体"/>
                <w:color w:val="auto"/>
                <w:sz w:val="20"/>
                <w:szCs w:val="20"/>
                <w:lang w:val="zh-TW" w:eastAsia="zh-CN" w:bidi="zh-TW"/>
              </w:rPr>
              <w:t>合格证书、试验报告、阀门详细结构图</w:t>
            </w:r>
            <w:r>
              <w:rPr>
                <w:rFonts w:hint="eastAsia" w:ascii="宋体" w:hAnsi="宋体" w:eastAsia="宋体"/>
                <w:color w:val="auto"/>
                <w:sz w:val="20"/>
                <w:szCs w:val="20"/>
                <w:lang w:eastAsia="zh-CN"/>
              </w:rPr>
              <w:t>等</w:t>
            </w:r>
          </w:p>
        </w:tc>
      </w:tr>
      <w:tr w14:paraId="749BA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964" w:hRule="exact"/>
          <w:jc w:val="center"/>
        </w:trPr>
        <w:tc>
          <w:tcPr>
            <w:tcW w:w="1129" w:type="dxa"/>
            <w:shd w:val="clear" w:color="auto" w:fill="FFFFFF"/>
            <w:vAlign w:val="center"/>
          </w:tcPr>
          <w:p w14:paraId="56FC0573">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1.11.4</w:t>
            </w:r>
          </w:p>
        </w:tc>
        <w:tc>
          <w:tcPr>
            <w:tcW w:w="2836" w:type="dxa"/>
            <w:gridSpan w:val="2"/>
            <w:shd w:val="clear" w:color="auto" w:fill="FFFFFF"/>
            <w:vAlign w:val="center"/>
          </w:tcPr>
          <w:p w14:paraId="1D69E75E">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偏差</w:t>
            </w:r>
          </w:p>
        </w:tc>
        <w:tc>
          <w:tcPr>
            <w:tcW w:w="5102" w:type="dxa"/>
            <w:shd w:val="clear" w:color="auto" w:fill="FFFFFF"/>
            <w:vAlign w:val="center"/>
          </w:tcPr>
          <w:p w14:paraId="02DDCBC8">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不允许</w:t>
            </w:r>
          </w:p>
          <w:p w14:paraId="11DF67D7">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口允许，偏差范围：</w:t>
            </w:r>
          </w:p>
          <w:p w14:paraId="429F4EB7">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最高项数：</w:t>
            </w:r>
          </w:p>
        </w:tc>
      </w:tr>
      <w:tr w14:paraId="6BF1C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42" w:hRule="exact"/>
          <w:jc w:val="center"/>
        </w:trPr>
        <w:tc>
          <w:tcPr>
            <w:tcW w:w="1129" w:type="dxa"/>
            <w:shd w:val="clear" w:color="auto" w:fill="FFFFFF"/>
            <w:vAlign w:val="center"/>
          </w:tcPr>
          <w:p w14:paraId="129792A4">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2.1</w:t>
            </w:r>
          </w:p>
        </w:tc>
        <w:tc>
          <w:tcPr>
            <w:tcW w:w="2836" w:type="dxa"/>
            <w:gridSpan w:val="2"/>
            <w:shd w:val="clear" w:color="auto" w:fill="FFFFFF"/>
            <w:vAlign w:val="center"/>
          </w:tcPr>
          <w:p w14:paraId="5BE16BBA">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构成招标文件的其他资料</w:t>
            </w:r>
          </w:p>
        </w:tc>
        <w:tc>
          <w:tcPr>
            <w:tcW w:w="5102" w:type="dxa"/>
            <w:shd w:val="clear" w:color="auto" w:fill="FFFFFF"/>
            <w:vAlign w:val="center"/>
          </w:tcPr>
          <w:p w14:paraId="71EEA9B7">
            <w:pPr>
              <w:spacing w:line="300" w:lineRule="exact"/>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p>
        </w:tc>
      </w:tr>
      <w:tr w14:paraId="1563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2" w:hRule="exact"/>
          <w:jc w:val="center"/>
        </w:trPr>
        <w:tc>
          <w:tcPr>
            <w:tcW w:w="1129" w:type="dxa"/>
            <w:vMerge w:val="restart"/>
            <w:shd w:val="clear" w:color="auto" w:fill="FFFFFF"/>
            <w:vAlign w:val="center"/>
          </w:tcPr>
          <w:p w14:paraId="35904922">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2.2.1</w:t>
            </w:r>
          </w:p>
        </w:tc>
        <w:tc>
          <w:tcPr>
            <w:tcW w:w="2836" w:type="dxa"/>
            <w:gridSpan w:val="2"/>
            <w:vMerge w:val="restart"/>
            <w:shd w:val="clear" w:color="auto" w:fill="FFFFFF"/>
            <w:vAlign w:val="center"/>
          </w:tcPr>
          <w:p w14:paraId="7B527C6F">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投标人要求澄清招标文件</w:t>
            </w:r>
          </w:p>
        </w:tc>
        <w:tc>
          <w:tcPr>
            <w:tcW w:w="5102" w:type="dxa"/>
            <w:shd w:val="clear" w:color="auto" w:fill="FFFFFF"/>
            <w:vAlign w:val="center"/>
          </w:tcPr>
          <w:p w14:paraId="267C9B6C">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t>时间：</w:t>
            </w:r>
            <w:r>
              <w:rPr>
                <w:rFonts w:hint="eastAsia" w:ascii="Times New Roman" w:hAnsi="Times New Roman" w:cs="Times New Roman"/>
                <w:color w:val="auto"/>
                <w:lang w:eastAsia="zh-CN"/>
              </w:rPr>
              <w:t>2025年12月5日前</w:t>
            </w:r>
          </w:p>
        </w:tc>
      </w:tr>
      <w:tr w14:paraId="57DA0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42" w:hRule="exact"/>
          <w:jc w:val="center"/>
        </w:trPr>
        <w:tc>
          <w:tcPr>
            <w:tcW w:w="1129" w:type="dxa"/>
            <w:vMerge w:val="continue"/>
            <w:shd w:val="clear" w:color="auto" w:fill="FFFFFF"/>
            <w:vAlign w:val="center"/>
          </w:tcPr>
          <w:p w14:paraId="1C28C5C1">
            <w:pPr>
              <w:spacing w:line="300" w:lineRule="exact"/>
              <w:jc w:val="center"/>
              <w:rPr>
                <w:color w:val="auto"/>
              </w:rPr>
            </w:pPr>
          </w:p>
        </w:tc>
        <w:tc>
          <w:tcPr>
            <w:tcW w:w="2836" w:type="dxa"/>
            <w:gridSpan w:val="2"/>
            <w:vMerge w:val="continue"/>
            <w:shd w:val="clear" w:color="auto" w:fill="FFFFFF"/>
            <w:vAlign w:val="center"/>
          </w:tcPr>
          <w:p w14:paraId="63373888">
            <w:pPr>
              <w:spacing w:line="300" w:lineRule="exact"/>
              <w:jc w:val="center"/>
              <w:rPr>
                <w:color w:val="auto"/>
              </w:rPr>
            </w:pPr>
          </w:p>
        </w:tc>
        <w:tc>
          <w:tcPr>
            <w:tcW w:w="5102" w:type="dxa"/>
            <w:shd w:val="clear" w:color="auto" w:fill="FFFFFF"/>
            <w:vAlign w:val="center"/>
          </w:tcPr>
          <w:p w14:paraId="588094D1">
            <w:pPr>
              <w:pStyle w:val="47"/>
              <w:spacing w:line="300" w:lineRule="exact"/>
              <w:ind w:left="60" w:leftChars="25" w:firstLine="0"/>
              <w:jc w:val="both"/>
              <w:rPr>
                <w:rFonts w:ascii="Times New Roman" w:hAnsi="Times New Roman" w:cs="Times New Roman"/>
                <w:color w:val="auto"/>
                <w:lang w:val="en-US"/>
              </w:rPr>
            </w:pPr>
            <w:r>
              <w:rPr>
                <w:rFonts w:ascii="Times New Roman" w:hAnsi="Times New Roman" w:cs="Times New Roman"/>
                <w:color w:val="auto"/>
              </w:rPr>
              <w:t>形式</w:t>
            </w:r>
            <w:r>
              <w:rPr>
                <w:rFonts w:ascii="Times New Roman" w:hAnsi="Times New Roman" w:cs="Times New Roman"/>
                <w:color w:val="auto"/>
                <w:lang w:val="en-US"/>
              </w:rPr>
              <w:t>：</w:t>
            </w:r>
            <w:r>
              <w:rPr>
                <w:rFonts w:hint="eastAsia" w:ascii="Times New Roman" w:hAnsi="Times New Roman" w:cs="Times New Roman"/>
                <w:color w:val="auto"/>
              </w:rPr>
              <w:t>发送至</w:t>
            </w:r>
            <w:r>
              <w:rPr>
                <w:rFonts w:hint="eastAsia"/>
                <w:color w:val="auto"/>
                <w:szCs w:val="21"/>
              </w:rPr>
              <w:t>电子邮箱</w:t>
            </w:r>
            <w:r>
              <w:rPr>
                <w:color w:val="auto"/>
                <w:lang w:val="en-US"/>
              </w:rPr>
              <w:t>djtlc_eqjg@163.com</w:t>
            </w:r>
          </w:p>
        </w:tc>
      </w:tr>
      <w:tr w14:paraId="3CBC0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62455C0A">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2.2.2</w:t>
            </w:r>
          </w:p>
        </w:tc>
        <w:tc>
          <w:tcPr>
            <w:tcW w:w="2836" w:type="dxa"/>
            <w:gridSpan w:val="2"/>
            <w:shd w:val="clear" w:color="auto" w:fill="FFFFFF"/>
            <w:vAlign w:val="center"/>
          </w:tcPr>
          <w:p w14:paraId="19E8E817">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招标文件澄清发出的形式</w:t>
            </w:r>
          </w:p>
        </w:tc>
        <w:tc>
          <w:tcPr>
            <w:tcW w:w="5102" w:type="dxa"/>
            <w:shd w:val="clear" w:color="auto" w:fill="FFFFFF"/>
            <w:vAlign w:val="center"/>
          </w:tcPr>
          <w:p w14:paraId="171C88E2">
            <w:pPr>
              <w:spacing w:line="300" w:lineRule="exact"/>
              <w:ind w:left="60" w:leftChars="25"/>
              <w:jc w:val="center"/>
              <w:rPr>
                <w:color w:val="auto"/>
                <w:sz w:val="10"/>
                <w:szCs w:val="10"/>
                <w:lang w:eastAsia="zh-CN"/>
              </w:rPr>
            </w:pPr>
            <w:r>
              <w:rPr>
                <w:rFonts w:hint="eastAsia" w:ascii="宋体" w:hAnsi="宋体" w:eastAsia="宋体"/>
                <w:color w:val="auto"/>
                <w:sz w:val="20"/>
                <w:szCs w:val="20"/>
                <w:lang w:eastAsia="zh-CN"/>
              </w:rPr>
              <w:t>电子邮箱</w:t>
            </w:r>
          </w:p>
        </w:tc>
      </w:tr>
      <w:tr w14:paraId="77506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vMerge w:val="restart"/>
            <w:shd w:val="clear" w:color="auto" w:fill="FFFFFF"/>
            <w:vAlign w:val="center"/>
          </w:tcPr>
          <w:p w14:paraId="14735CA5">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2.2.3</w:t>
            </w:r>
          </w:p>
        </w:tc>
        <w:tc>
          <w:tcPr>
            <w:tcW w:w="2836" w:type="dxa"/>
            <w:gridSpan w:val="2"/>
            <w:vMerge w:val="restart"/>
            <w:shd w:val="clear" w:color="auto" w:fill="FFFFFF"/>
            <w:vAlign w:val="center"/>
          </w:tcPr>
          <w:p w14:paraId="28B5E1F6">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投标人确认收到招标文件澄清</w:t>
            </w:r>
          </w:p>
        </w:tc>
        <w:tc>
          <w:tcPr>
            <w:tcW w:w="5102" w:type="dxa"/>
            <w:shd w:val="clear" w:color="auto" w:fill="FFFFFF"/>
            <w:vAlign w:val="center"/>
          </w:tcPr>
          <w:p w14:paraId="64AA60CC">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时间：</w:t>
            </w:r>
            <w:r>
              <w:rPr>
                <w:rFonts w:hint="eastAsia" w:ascii="Times New Roman" w:hAnsi="Times New Roman" w:cs="Times New Roman"/>
                <w:color w:val="auto"/>
                <w:lang w:eastAsia="zh-CN"/>
              </w:rPr>
              <w:t>2025年12月7日</w:t>
            </w:r>
          </w:p>
        </w:tc>
      </w:tr>
      <w:tr w14:paraId="4A9D9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vMerge w:val="continue"/>
            <w:shd w:val="clear" w:color="auto" w:fill="FFFFFF"/>
            <w:vAlign w:val="center"/>
          </w:tcPr>
          <w:p w14:paraId="62C2C9CE">
            <w:pPr>
              <w:spacing w:line="300" w:lineRule="exact"/>
              <w:jc w:val="center"/>
              <w:rPr>
                <w:color w:val="auto"/>
              </w:rPr>
            </w:pPr>
          </w:p>
        </w:tc>
        <w:tc>
          <w:tcPr>
            <w:tcW w:w="2836" w:type="dxa"/>
            <w:gridSpan w:val="2"/>
            <w:vMerge w:val="continue"/>
            <w:shd w:val="clear" w:color="auto" w:fill="FFFFFF"/>
            <w:vAlign w:val="center"/>
          </w:tcPr>
          <w:p w14:paraId="65C4C444">
            <w:pPr>
              <w:spacing w:line="300" w:lineRule="exact"/>
              <w:jc w:val="center"/>
              <w:rPr>
                <w:color w:val="auto"/>
              </w:rPr>
            </w:pPr>
          </w:p>
        </w:tc>
        <w:tc>
          <w:tcPr>
            <w:tcW w:w="5102" w:type="dxa"/>
            <w:shd w:val="clear" w:color="auto" w:fill="FFFFFF"/>
            <w:vAlign w:val="center"/>
          </w:tcPr>
          <w:p w14:paraId="48AA5C23">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形式：</w:t>
            </w:r>
            <w:r>
              <w:rPr>
                <w:rFonts w:hint="eastAsia" w:ascii="Times New Roman" w:hAnsi="Times New Roman" w:cs="Times New Roman"/>
                <w:color w:val="auto"/>
                <w:lang w:eastAsia="zh-CN"/>
              </w:rPr>
              <w:t>电子邮箱</w:t>
            </w:r>
          </w:p>
        </w:tc>
      </w:tr>
      <w:tr w14:paraId="2C292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46" w:hRule="exact"/>
          <w:jc w:val="center"/>
        </w:trPr>
        <w:tc>
          <w:tcPr>
            <w:tcW w:w="1129" w:type="dxa"/>
            <w:shd w:val="clear" w:color="auto" w:fill="FFFFFF"/>
            <w:vAlign w:val="center"/>
          </w:tcPr>
          <w:p w14:paraId="1B06A9D3">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2.3.1</w:t>
            </w:r>
          </w:p>
        </w:tc>
        <w:tc>
          <w:tcPr>
            <w:tcW w:w="2836" w:type="dxa"/>
            <w:gridSpan w:val="2"/>
            <w:shd w:val="clear" w:color="auto" w:fill="FFFFFF"/>
            <w:vAlign w:val="center"/>
          </w:tcPr>
          <w:p w14:paraId="69ADCC68">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招标文件修改发出的形式</w:t>
            </w:r>
          </w:p>
        </w:tc>
        <w:tc>
          <w:tcPr>
            <w:tcW w:w="5102" w:type="dxa"/>
            <w:shd w:val="clear" w:color="auto" w:fill="FFFFFF"/>
            <w:vAlign w:val="center"/>
          </w:tcPr>
          <w:p w14:paraId="4B8799EE">
            <w:pPr>
              <w:spacing w:line="300" w:lineRule="exact"/>
              <w:ind w:left="60" w:leftChars="25"/>
              <w:jc w:val="center"/>
              <w:rPr>
                <w:rFonts w:hint="eastAsia" w:ascii="宋体" w:hAnsi="宋体" w:eastAsia="宋体"/>
                <w:b/>
                <w:bCs/>
                <w:color w:val="auto"/>
                <w:sz w:val="20"/>
                <w:szCs w:val="20"/>
                <w:lang w:eastAsia="zh-CN"/>
              </w:rPr>
            </w:pPr>
            <w:r>
              <w:rPr>
                <w:rFonts w:hint="eastAsia" w:ascii="宋体" w:hAnsi="宋体" w:eastAsia="宋体"/>
                <w:b/>
                <w:bCs/>
                <w:color w:val="auto"/>
                <w:sz w:val="20"/>
                <w:szCs w:val="20"/>
                <w:lang w:eastAsia="zh-CN"/>
              </w:rPr>
              <w:t>垫江县人民政府官网公告</w:t>
            </w:r>
          </w:p>
        </w:tc>
      </w:tr>
      <w:tr w14:paraId="32F49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510" w:hRule="exact"/>
          <w:jc w:val="center"/>
        </w:trPr>
        <w:tc>
          <w:tcPr>
            <w:tcW w:w="1129" w:type="dxa"/>
            <w:vMerge w:val="restart"/>
            <w:shd w:val="clear" w:color="auto" w:fill="FFFFFF"/>
            <w:vAlign w:val="center"/>
          </w:tcPr>
          <w:p w14:paraId="427F90D5">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2.3.2</w:t>
            </w:r>
          </w:p>
        </w:tc>
        <w:tc>
          <w:tcPr>
            <w:tcW w:w="2836" w:type="dxa"/>
            <w:gridSpan w:val="2"/>
            <w:vMerge w:val="restart"/>
            <w:shd w:val="clear" w:color="auto" w:fill="FFFFFF"/>
            <w:vAlign w:val="center"/>
          </w:tcPr>
          <w:p w14:paraId="32E4046F">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投标人确认收到招标文件修改</w:t>
            </w:r>
          </w:p>
        </w:tc>
        <w:tc>
          <w:tcPr>
            <w:tcW w:w="5102" w:type="dxa"/>
            <w:shd w:val="clear" w:color="auto" w:fill="FFFFFF"/>
            <w:vAlign w:val="center"/>
          </w:tcPr>
          <w:p w14:paraId="275996A2">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时间：</w:t>
            </w:r>
            <w:r>
              <w:rPr>
                <w:rFonts w:hint="eastAsia" w:ascii="Times New Roman" w:hAnsi="Times New Roman" w:cs="Times New Roman"/>
                <w:color w:val="auto"/>
                <w:lang w:eastAsia="zh-CN"/>
              </w:rPr>
              <w:t>/</w:t>
            </w:r>
          </w:p>
        </w:tc>
      </w:tr>
      <w:tr w14:paraId="5A42A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vMerge w:val="continue"/>
            <w:shd w:val="clear" w:color="auto" w:fill="FFFFFF"/>
            <w:vAlign w:val="center"/>
          </w:tcPr>
          <w:p w14:paraId="6C92C851">
            <w:pPr>
              <w:spacing w:line="300" w:lineRule="exact"/>
              <w:jc w:val="center"/>
              <w:rPr>
                <w:color w:val="auto"/>
              </w:rPr>
            </w:pPr>
          </w:p>
        </w:tc>
        <w:tc>
          <w:tcPr>
            <w:tcW w:w="2836" w:type="dxa"/>
            <w:gridSpan w:val="2"/>
            <w:vMerge w:val="continue"/>
            <w:shd w:val="clear" w:color="auto" w:fill="FFFFFF"/>
            <w:vAlign w:val="center"/>
          </w:tcPr>
          <w:p w14:paraId="561BBB98">
            <w:pPr>
              <w:spacing w:line="300" w:lineRule="exact"/>
              <w:jc w:val="center"/>
              <w:rPr>
                <w:color w:val="auto"/>
              </w:rPr>
            </w:pPr>
          </w:p>
        </w:tc>
        <w:tc>
          <w:tcPr>
            <w:tcW w:w="5102" w:type="dxa"/>
            <w:shd w:val="clear" w:color="auto" w:fill="FFFFFF"/>
            <w:vAlign w:val="center"/>
          </w:tcPr>
          <w:p w14:paraId="00F88CEA">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t>形式：</w:t>
            </w:r>
            <w:r>
              <w:rPr>
                <w:rFonts w:hint="eastAsia" w:ascii="Times New Roman" w:hAnsi="Times New Roman" w:cs="Times New Roman"/>
                <w:color w:val="auto"/>
                <w:lang w:eastAsia="zh-CN"/>
              </w:rPr>
              <w:t>/</w:t>
            </w:r>
          </w:p>
        </w:tc>
      </w:tr>
      <w:tr w14:paraId="0DC4A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49FC5C3F">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3.1.1</w:t>
            </w:r>
          </w:p>
        </w:tc>
        <w:tc>
          <w:tcPr>
            <w:tcW w:w="2836" w:type="dxa"/>
            <w:gridSpan w:val="2"/>
            <w:shd w:val="clear" w:color="auto" w:fill="FFFFFF"/>
            <w:vAlign w:val="center"/>
          </w:tcPr>
          <w:p w14:paraId="716BA6D7">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构成投标文件的其他资料</w:t>
            </w:r>
          </w:p>
        </w:tc>
        <w:tc>
          <w:tcPr>
            <w:tcW w:w="5102" w:type="dxa"/>
            <w:shd w:val="clear" w:color="auto" w:fill="FFFFFF"/>
            <w:vAlign w:val="center"/>
          </w:tcPr>
          <w:p w14:paraId="49EC6AA9">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p>
        </w:tc>
      </w:tr>
      <w:tr w14:paraId="0A838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42" w:hRule="exact"/>
          <w:jc w:val="center"/>
        </w:trPr>
        <w:tc>
          <w:tcPr>
            <w:tcW w:w="1129" w:type="dxa"/>
            <w:shd w:val="clear" w:color="auto" w:fill="FFFFFF"/>
            <w:vAlign w:val="center"/>
          </w:tcPr>
          <w:p w14:paraId="4C2A71FD">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3.2.1</w:t>
            </w:r>
          </w:p>
        </w:tc>
        <w:tc>
          <w:tcPr>
            <w:tcW w:w="2836" w:type="dxa"/>
            <w:gridSpan w:val="2"/>
            <w:shd w:val="clear" w:color="auto" w:fill="FFFFFF"/>
            <w:vAlign w:val="center"/>
          </w:tcPr>
          <w:p w14:paraId="1363CC1B">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增值税税金的计算方法</w:t>
            </w:r>
          </w:p>
        </w:tc>
        <w:tc>
          <w:tcPr>
            <w:tcW w:w="5102" w:type="dxa"/>
            <w:shd w:val="clear" w:color="auto" w:fill="FFFFFF"/>
            <w:vAlign w:val="center"/>
          </w:tcPr>
          <w:p w14:paraId="7699EF70">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按国家法律法规执行</w:t>
            </w:r>
          </w:p>
        </w:tc>
      </w:tr>
      <w:tr w14:paraId="13F03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964" w:hRule="exact"/>
          <w:jc w:val="center"/>
        </w:trPr>
        <w:tc>
          <w:tcPr>
            <w:tcW w:w="1129" w:type="dxa"/>
            <w:shd w:val="clear" w:color="auto" w:fill="FFFFFF"/>
            <w:vAlign w:val="center"/>
          </w:tcPr>
          <w:p w14:paraId="73FAE2DA">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3.2.4</w:t>
            </w:r>
          </w:p>
        </w:tc>
        <w:tc>
          <w:tcPr>
            <w:tcW w:w="2836" w:type="dxa"/>
            <w:gridSpan w:val="2"/>
            <w:shd w:val="clear" w:color="auto" w:fill="FFFFFF"/>
            <w:vAlign w:val="center"/>
          </w:tcPr>
          <w:p w14:paraId="7ADDB270">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最高投标限价</w:t>
            </w:r>
          </w:p>
        </w:tc>
        <w:tc>
          <w:tcPr>
            <w:tcW w:w="5102" w:type="dxa"/>
            <w:shd w:val="clear" w:color="auto" w:fill="FFFFFF"/>
            <w:vAlign w:val="center"/>
          </w:tcPr>
          <w:p w14:paraId="26136C99">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口无</w:t>
            </w:r>
          </w:p>
          <w:p w14:paraId="5239F170">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有，最高投标限价</w:t>
            </w:r>
            <w:r>
              <w:rPr>
                <w:rFonts w:hint="eastAsia" w:ascii="Times New Roman" w:hAnsi="Times New Roman" w:cs="Times New Roman"/>
                <w:color w:val="auto"/>
                <w:lang w:eastAsia="zh-CN"/>
              </w:rPr>
              <w:t>：800万元。</w:t>
            </w:r>
          </w:p>
        </w:tc>
      </w:tr>
      <w:tr w14:paraId="771DC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0178B2EA">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3.2.5</w:t>
            </w:r>
          </w:p>
        </w:tc>
        <w:tc>
          <w:tcPr>
            <w:tcW w:w="2836" w:type="dxa"/>
            <w:gridSpan w:val="2"/>
            <w:shd w:val="clear" w:color="auto" w:fill="FFFFFF"/>
            <w:vAlign w:val="center"/>
          </w:tcPr>
          <w:p w14:paraId="0E747C0D">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投标报价的其他要求</w:t>
            </w:r>
          </w:p>
        </w:tc>
        <w:tc>
          <w:tcPr>
            <w:tcW w:w="5102" w:type="dxa"/>
            <w:shd w:val="clear" w:color="auto" w:fill="FFFFFF"/>
            <w:vAlign w:val="center"/>
          </w:tcPr>
          <w:p w14:paraId="25C7A550">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p>
        </w:tc>
      </w:tr>
      <w:tr w14:paraId="09E9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567" w:hRule="exact"/>
          <w:jc w:val="center"/>
        </w:trPr>
        <w:tc>
          <w:tcPr>
            <w:tcW w:w="1129" w:type="dxa"/>
            <w:shd w:val="clear" w:color="auto" w:fill="FFFFFF"/>
            <w:vAlign w:val="center"/>
          </w:tcPr>
          <w:p w14:paraId="4BA634DF">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3.3.1</w:t>
            </w:r>
          </w:p>
        </w:tc>
        <w:tc>
          <w:tcPr>
            <w:tcW w:w="2836" w:type="dxa"/>
            <w:gridSpan w:val="2"/>
            <w:shd w:val="clear" w:color="auto" w:fill="FFFFFF"/>
            <w:vAlign w:val="center"/>
          </w:tcPr>
          <w:p w14:paraId="42472A0D">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投标有效期</w:t>
            </w:r>
          </w:p>
        </w:tc>
        <w:tc>
          <w:tcPr>
            <w:tcW w:w="5102" w:type="dxa"/>
            <w:shd w:val="clear" w:color="auto" w:fill="FFFFFF"/>
            <w:vAlign w:val="center"/>
          </w:tcPr>
          <w:p w14:paraId="3F2502CC">
            <w:pPr>
              <w:spacing w:line="300" w:lineRule="exact"/>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自投标截止日期起</w:t>
            </w:r>
            <w:r>
              <w:rPr>
                <w:rFonts w:ascii="宋体" w:hAnsi="宋体" w:eastAsia="宋体"/>
                <w:color w:val="auto"/>
                <w:sz w:val="20"/>
                <w:szCs w:val="20"/>
                <w:u w:val="single"/>
                <w:lang w:eastAsia="zh-CN"/>
              </w:rPr>
              <w:t xml:space="preserve"> 90 </w:t>
            </w:r>
            <w:r>
              <w:rPr>
                <w:rFonts w:hint="eastAsia" w:ascii="宋体" w:hAnsi="宋体" w:eastAsia="宋体"/>
                <w:color w:val="auto"/>
                <w:sz w:val="20"/>
                <w:szCs w:val="20"/>
                <w:u w:val="single"/>
                <w:lang w:eastAsia="zh-CN"/>
              </w:rPr>
              <w:t>个</w:t>
            </w:r>
            <w:r>
              <w:rPr>
                <w:rFonts w:hint="eastAsia" w:ascii="宋体" w:hAnsi="宋体" w:eastAsia="宋体"/>
                <w:color w:val="auto"/>
                <w:sz w:val="20"/>
                <w:szCs w:val="20"/>
                <w:lang w:eastAsia="zh-CN"/>
              </w:rPr>
              <w:t>日历日。</w:t>
            </w:r>
          </w:p>
        </w:tc>
      </w:tr>
      <w:tr w14:paraId="5C4BE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2551" w:hRule="exact"/>
          <w:jc w:val="center"/>
        </w:trPr>
        <w:tc>
          <w:tcPr>
            <w:tcW w:w="1129" w:type="dxa"/>
            <w:shd w:val="clear" w:color="auto" w:fill="FFFFFF"/>
            <w:vAlign w:val="center"/>
          </w:tcPr>
          <w:p w14:paraId="51EE5B1A">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3.4.1</w:t>
            </w:r>
          </w:p>
        </w:tc>
        <w:tc>
          <w:tcPr>
            <w:tcW w:w="2836" w:type="dxa"/>
            <w:gridSpan w:val="2"/>
            <w:shd w:val="clear" w:color="auto" w:fill="FFFFFF"/>
            <w:vAlign w:val="center"/>
          </w:tcPr>
          <w:p w14:paraId="4029D494">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投标保证金</w:t>
            </w:r>
          </w:p>
        </w:tc>
        <w:tc>
          <w:tcPr>
            <w:tcW w:w="5102" w:type="dxa"/>
            <w:shd w:val="clear" w:color="auto" w:fill="FFFFFF"/>
            <w:vAlign w:val="center"/>
          </w:tcPr>
          <w:p w14:paraId="1FCD0D55">
            <w:pPr>
              <w:pStyle w:val="47"/>
              <w:spacing w:line="300" w:lineRule="exact"/>
              <w:ind w:left="60" w:leftChars="25" w:firstLine="0"/>
              <w:jc w:val="both"/>
              <w:rPr>
                <w:rFonts w:ascii="Times New Roman" w:hAnsi="Times New Roman" w:eastAsia="PMingLiU" w:cs="Times New Roman"/>
                <w:color w:val="auto"/>
                <w:lang w:eastAsia="zh-CN"/>
              </w:rPr>
            </w:pPr>
            <w:r>
              <w:rPr>
                <w:rFonts w:ascii="Times New Roman" w:hAnsi="Times New Roman" w:cs="Times New Roman"/>
                <w:color w:val="auto"/>
                <w:lang w:eastAsia="zh-CN"/>
              </w:rPr>
              <w:t>是否要求投标人递交投标保证金：</w:t>
            </w:r>
          </w:p>
          <w:p w14:paraId="18852802">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要求，投标保证金的形式：</w:t>
            </w:r>
          </w:p>
          <w:p w14:paraId="475C9C0F">
            <w:pPr>
              <w:pStyle w:val="47"/>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投标保证金：人民币贰万元整（￥</w:t>
            </w:r>
            <w:r>
              <w:rPr>
                <w:rFonts w:ascii="Times New Roman" w:hAnsi="Times New Roman" w:cs="Times New Roman"/>
                <w:color w:val="auto"/>
                <w:lang w:eastAsia="zh-CN"/>
              </w:rPr>
              <w:t>20000.00</w:t>
            </w:r>
            <w:r>
              <w:rPr>
                <w:rFonts w:hint="eastAsia" w:ascii="Times New Roman" w:hAnsi="Times New Roman" w:cs="Times New Roman"/>
                <w:color w:val="auto"/>
                <w:lang w:eastAsia="zh-CN"/>
              </w:rPr>
              <w:t>）。</w:t>
            </w:r>
          </w:p>
          <w:p w14:paraId="46DBC24B">
            <w:pPr>
              <w:pStyle w:val="47"/>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投标保证金于投标截止日期前汇入如下账户：</w:t>
            </w:r>
          </w:p>
          <w:p w14:paraId="77B97EBA">
            <w:pPr>
              <w:pStyle w:val="47"/>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银行账户名：垫江县脱硫厂有限责任公司</w:t>
            </w:r>
          </w:p>
          <w:p w14:paraId="223F8A5A">
            <w:pPr>
              <w:pStyle w:val="47"/>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开户行：建设银行垫江支行</w:t>
            </w:r>
          </w:p>
          <w:p w14:paraId="7AAB5E02">
            <w:pPr>
              <w:pStyle w:val="47"/>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银行账号：</w:t>
            </w:r>
            <w:r>
              <w:rPr>
                <w:rFonts w:ascii="Times New Roman" w:hAnsi="Times New Roman" w:cs="Times New Roman"/>
                <w:color w:val="auto"/>
                <w:lang w:eastAsia="zh-CN"/>
              </w:rPr>
              <w:t>50001273600050005465</w:t>
            </w:r>
          </w:p>
          <w:p w14:paraId="1B425F3A">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口不要求</w:t>
            </w:r>
          </w:p>
        </w:tc>
      </w:tr>
      <w:tr w14:paraId="10FC6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757" w:hRule="exact"/>
          <w:jc w:val="center"/>
        </w:trPr>
        <w:tc>
          <w:tcPr>
            <w:tcW w:w="1129" w:type="dxa"/>
            <w:shd w:val="clear" w:color="auto" w:fill="FFFFFF"/>
            <w:vAlign w:val="center"/>
          </w:tcPr>
          <w:p w14:paraId="6715B67F">
            <w:pPr>
              <w:pStyle w:val="47"/>
              <w:spacing w:line="300" w:lineRule="exact"/>
              <w:ind w:firstLine="0"/>
              <w:jc w:val="center"/>
              <w:rPr>
                <w:rFonts w:ascii="Times New Roman" w:hAnsi="Times New Roman" w:cs="Times New Roman"/>
                <w:color w:val="auto"/>
                <w:sz w:val="19"/>
                <w:szCs w:val="19"/>
                <w:lang w:eastAsia="zh-CN"/>
              </w:rPr>
            </w:pPr>
            <w:r>
              <w:rPr>
                <w:rFonts w:ascii="Times New Roman" w:hAnsi="Times New Roman" w:cs="Times New Roman"/>
                <w:color w:val="auto"/>
                <w:sz w:val="19"/>
                <w:szCs w:val="19"/>
                <w:lang w:val="en-US" w:eastAsia="en-US" w:bidi="en-US"/>
              </w:rPr>
              <w:t>3.4.</w:t>
            </w:r>
            <w:r>
              <w:rPr>
                <w:rFonts w:hint="eastAsia" w:ascii="Times New Roman" w:hAnsi="Times New Roman" w:cs="Times New Roman"/>
                <w:color w:val="auto"/>
                <w:sz w:val="19"/>
                <w:szCs w:val="19"/>
                <w:lang w:val="en-US" w:eastAsia="zh-CN" w:bidi="en-US"/>
              </w:rPr>
              <w:t>2</w:t>
            </w:r>
          </w:p>
        </w:tc>
        <w:tc>
          <w:tcPr>
            <w:tcW w:w="2836" w:type="dxa"/>
            <w:gridSpan w:val="2"/>
            <w:shd w:val="clear" w:color="auto" w:fill="FFFFFF"/>
            <w:vAlign w:val="center"/>
          </w:tcPr>
          <w:p w14:paraId="470704EC">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其他可以不予退还投标保证金的情形</w:t>
            </w:r>
          </w:p>
        </w:tc>
        <w:tc>
          <w:tcPr>
            <w:tcW w:w="5102" w:type="dxa"/>
            <w:shd w:val="clear" w:color="auto" w:fill="FFFFFF"/>
            <w:vAlign w:val="center"/>
          </w:tcPr>
          <w:p w14:paraId="7354A2F4">
            <w:pPr>
              <w:spacing w:line="300" w:lineRule="exact"/>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①投标截止前投标人进入破产程序，保证金不予退还；②伪造资质或业绩，保证金不予退还。</w:t>
            </w:r>
          </w:p>
        </w:tc>
      </w:tr>
      <w:tr w14:paraId="63833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3685" w:hRule="exact"/>
          <w:jc w:val="center"/>
        </w:trPr>
        <w:tc>
          <w:tcPr>
            <w:tcW w:w="1129" w:type="dxa"/>
            <w:vAlign w:val="center"/>
          </w:tcPr>
          <w:p w14:paraId="3E0638F1">
            <w:pPr>
              <w:pStyle w:val="47"/>
              <w:spacing w:line="300" w:lineRule="exact"/>
              <w:ind w:firstLine="0"/>
              <w:jc w:val="center"/>
              <w:rPr>
                <w:rFonts w:ascii="Times New Roman" w:hAnsi="Times New Roman" w:cs="Times New Roman"/>
                <w:color w:val="auto"/>
                <w:sz w:val="19"/>
                <w:szCs w:val="19"/>
                <w:lang w:val="en-US" w:eastAsia="zh-CN" w:bidi="en-US"/>
              </w:rPr>
            </w:pPr>
            <w:r>
              <w:rPr>
                <w:rFonts w:hint="eastAsia" w:ascii="Times New Roman" w:hAnsi="Times New Roman" w:cs="Times New Roman"/>
                <w:color w:val="auto"/>
                <w:sz w:val="19"/>
                <w:szCs w:val="19"/>
                <w:lang w:val="en-US" w:eastAsia="zh-CN" w:bidi="en-US"/>
              </w:rPr>
              <w:t>3.5</w:t>
            </w:r>
          </w:p>
        </w:tc>
        <w:tc>
          <w:tcPr>
            <w:tcW w:w="2836" w:type="dxa"/>
            <w:gridSpan w:val="2"/>
            <w:vAlign w:val="center"/>
          </w:tcPr>
          <w:p w14:paraId="0FC34607">
            <w:pPr>
              <w:pStyle w:val="47"/>
              <w:spacing w:line="300" w:lineRule="exact"/>
              <w:ind w:firstLine="0"/>
              <w:jc w:val="center"/>
              <w:rPr>
                <w:rFonts w:ascii="Times New Roman" w:hAnsi="Times New Roman" w:cs="Times New Roman"/>
                <w:color w:val="auto"/>
                <w:lang w:eastAsia="zh-CN"/>
              </w:rPr>
            </w:pPr>
            <w:r>
              <w:rPr>
                <w:rFonts w:hint="eastAsia" w:ascii="Times New Roman" w:hAnsi="Times New Roman" w:cs="Times New Roman"/>
                <w:color w:val="auto"/>
                <w:lang w:eastAsia="zh-CN"/>
              </w:rPr>
              <w:t>付款方式</w:t>
            </w:r>
          </w:p>
        </w:tc>
        <w:tc>
          <w:tcPr>
            <w:tcW w:w="5102" w:type="dxa"/>
            <w:vAlign w:val="center"/>
          </w:tcPr>
          <w:p w14:paraId="706003D8">
            <w:pPr>
              <w:pStyle w:val="47"/>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（1）预付款：合同生效后，经买方审核无误后</w:t>
            </w:r>
            <w:r>
              <w:rPr>
                <w:rFonts w:ascii="Times New Roman" w:hAnsi="Times New Roman" w:cs="Times New Roman"/>
                <w:color w:val="auto"/>
                <w:lang w:eastAsia="zh-CN"/>
              </w:rPr>
              <w:t>28</w:t>
            </w:r>
            <w:r>
              <w:rPr>
                <w:rFonts w:hint="eastAsia" w:ascii="Times New Roman" w:hAnsi="Times New Roman" w:cs="Times New Roman"/>
                <w:color w:val="auto"/>
                <w:lang w:eastAsia="zh-CN"/>
              </w:rPr>
              <w:t>日内，买方向卖方支付签约合同价的</w:t>
            </w:r>
            <w:r>
              <w:rPr>
                <w:rFonts w:ascii="Times New Roman" w:hAnsi="Times New Roman" w:cs="Times New Roman"/>
                <w:color w:val="auto"/>
                <w:lang w:eastAsia="zh-CN"/>
              </w:rPr>
              <w:t>20%</w:t>
            </w:r>
            <w:r>
              <w:rPr>
                <w:rFonts w:hint="eastAsia" w:ascii="Times New Roman" w:hAnsi="Times New Roman" w:cs="Times New Roman"/>
                <w:color w:val="auto"/>
                <w:lang w:eastAsia="zh-CN"/>
              </w:rPr>
              <w:t>作为预付款。</w:t>
            </w:r>
          </w:p>
          <w:p w14:paraId="3645127B">
            <w:pPr>
              <w:pStyle w:val="47"/>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（2）到货款：卖方按合同约定将全部合同设备交付至施工现场，买方在收到卖方提交的全部单据并审核无误后</w:t>
            </w:r>
            <w:r>
              <w:rPr>
                <w:rFonts w:ascii="Times New Roman" w:hAnsi="Times New Roman" w:cs="Times New Roman"/>
                <w:color w:val="auto"/>
                <w:lang w:eastAsia="zh-CN"/>
              </w:rPr>
              <w:t xml:space="preserve"> 28 </w:t>
            </w:r>
            <w:r>
              <w:rPr>
                <w:rFonts w:hint="eastAsia" w:ascii="Times New Roman" w:hAnsi="Times New Roman" w:cs="Times New Roman"/>
                <w:color w:val="auto"/>
                <w:lang w:eastAsia="zh-CN"/>
              </w:rPr>
              <w:t>日内，买方向卖方支付合同价格的</w:t>
            </w:r>
            <w:r>
              <w:rPr>
                <w:rFonts w:ascii="Times New Roman" w:hAnsi="Times New Roman" w:cs="Times New Roman"/>
                <w:color w:val="auto"/>
                <w:lang w:eastAsia="zh-CN"/>
              </w:rPr>
              <w:t xml:space="preserve"> 20%</w:t>
            </w:r>
            <w:r>
              <w:rPr>
                <w:rFonts w:hint="eastAsia" w:ascii="Times New Roman" w:hAnsi="Times New Roman" w:cs="Times New Roman"/>
                <w:color w:val="auto"/>
                <w:lang w:eastAsia="zh-CN"/>
              </w:rPr>
              <w:t>作为到货款。</w:t>
            </w:r>
          </w:p>
          <w:p w14:paraId="6686E095">
            <w:pPr>
              <w:pStyle w:val="47"/>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（3）验收款：买方完成全部合同设备的安装，且试运行</w:t>
            </w:r>
            <w:r>
              <w:rPr>
                <w:rFonts w:ascii="Times New Roman" w:hAnsi="Times New Roman" w:cs="Times New Roman"/>
                <w:color w:val="auto"/>
                <w:lang w:eastAsia="zh-CN"/>
              </w:rPr>
              <w:t xml:space="preserve"> 3 </w:t>
            </w:r>
            <w:r>
              <w:rPr>
                <w:rFonts w:hint="eastAsia" w:ascii="Times New Roman" w:hAnsi="Times New Roman" w:cs="Times New Roman"/>
                <w:color w:val="auto"/>
                <w:lang w:eastAsia="zh-CN"/>
              </w:rPr>
              <w:t>个月无任何问题后，卖方需在此时向买方一次性开具签约合同价全额的增值税专用发票。买方在收到该全额发票以及卖方提交的全部其他单据，并经审核无误后</w:t>
            </w:r>
            <w:r>
              <w:rPr>
                <w:rFonts w:ascii="Times New Roman" w:hAnsi="Times New Roman" w:cs="Times New Roman"/>
                <w:color w:val="auto"/>
                <w:lang w:eastAsia="zh-CN"/>
              </w:rPr>
              <w:t xml:space="preserve"> 28 </w:t>
            </w:r>
            <w:r>
              <w:rPr>
                <w:rFonts w:hint="eastAsia" w:ascii="Times New Roman" w:hAnsi="Times New Roman" w:cs="Times New Roman"/>
                <w:color w:val="auto"/>
                <w:lang w:eastAsia="zh-CN"/>
              </w:rPr>
              <w:t>日内，向卖方支付合同价格</w:t>
            </w:r>
            <w:r>
              <w:rPr>
                <w:rFonts w:ascii="Times New Roman" w:hAnsi="Times New Roman" w:cs="Times New Roman"/>
                <w:color w:val="auto"/>
                <w:lang w:eastAsia="zh-CN"/>
              </w:rPr>
              <w:t xml:space="preserve"> </w:t>
            </w:r>
            <w:r>
              <w:rPr>
                <w:rFonts w:hint="eastAsia" w:ascii="Times New Roman" w:hAnsi="Times New Roman" w:cs="Times New Roman"/>
                <w:color w:val="auto"/>
                <w:lang w:eastAsia="zh-CN"/>
              </w:rPr>
              <w:t>的</w:t>
            </w:r>
            <w:r>
              <w:rPr>
                <w:rFonts w:ascii="Times New Roman" w:hAnsi="Times New Roman" w:cs="Times New Roman"/>
                <w:color w:val="auto"/>
                <w:lang w:eastAsia="zh-CN"/>
              </w:rPr>
              <w:t>57%</w:t>
            </w:r>
            <w:r>
              <w:rPr>
                <w:rFonts w:hint="eastAsia" w:ascii="Times New Roman" w:hAnsi="Times New Roman" w:cs="Times New Roman"/>
                <w:color w:val="auto"/>
                <w:lang w:eastAsia="zh-CN"/>
              </w:rPr>
              <w:t>作为验收款。</w:t>
            </w:r>
          </w:p>
          <w:p w14:paraId="55B03237">
            <w:pPr>
              <w:pStyle w:val="47"/>
              <w:spacing w:line="300" w:lineRule="exact"/>
              <w:ind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（4）质保金：买方安装完成且工程投运1年后无质量问题，买方向卖方支付签约合同价的</w:t>
            </w:r>
            <w:r>
              <w:rPr>
                <w:rFonts w:ascii="Times New Roman" w:hAnsi="Times New Roman" w:cs="Times New Roman"/>
                <w:color w:val="auto"/>
                <w:lang w:eastAsia="zh-CN"/>
              </w:rPr>
              <w:t>3%</w:t>
            </w:r>
            <w:r>
              <w:rPr>
                <w:rFonts w:hint="eastAsia" w:ascii="Times New Roman" w:hAnsi="Times New Roman" w:cs="Times New Roman"/>
                <w:color w:val="auto"/>
                <w:lang w:eastAsia="zh-CN"/>
              </w:rPr>
              <w:t>金额作为质保金。</w:t>
            </w:r>
          </w:p>
        </w:tc>
      </w:tr>
      <w:tr w14:paraId="336E1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624" w:hRule="exact"/>
          <w:jc w:val="center"/>
        </w:trPr>
        <w:tc>
          <w:tcPr>
            <w:tcW w:w="1129" w:type="dxa"/>
            <w:shd w:val="clear" w:color="auto" w:fill="FFFFFF"/>
            <w:vAlign w:val="center"/>
          </w:tcPr>
          <w:p w14:paraId="3C3935B4">
            <w:pPr>
              <w:pStyle w:val="47"/>
              <w:spacing w:line="300" w:lineRule="exact"/>
              <w:ind w:firstLine="0"/>
              <w:jc w:val="center"/>
              <w:rPr>
                <w:rFonts w:ascii="Times New Roman" w:hAnsi="Times New Roman" w:cs="Times New Roman"/>
                <w:color w:val="auto"/>
                <w:sz w:val="19"/>
                <w:szCs w:val="19"/>
                <w:lang w:eastAsia="zh-CN"/>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6</w:t>
            </w:r>
          </w:p>
        </w:tc>
        <w:tc>
          <w:tcPr>
            <w:tcW w:w="2836" w:type="dxa"/>
            <w:gridSpan w:val="2"/>
            <w:shd w:val="clear" w:color="auto" w:fill="FFFFFF"/>
            <w:vAlign w:val="center"/>
          </w:tcPr>
          <w:p w14:paraId="79CE1D38">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资格审査资料的特殊要求</w:t>
            </w:r>
          </w:p>
        </w:tc>
        <w:tc>
          <w:tcPr>
            <w:tcW w:w="5102" w:type="dxa"/>
            <w:shd w:val="clear" w:color="auto" w:fill="FFFFFF"/>
            <w:vAlign w:val="center"/>
          </w:tcPr>
          <w:p w14:paraId="7343DD95">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无</w:t>
            </w:r>
          </w:p>
          <w:p w14:paraId="0D98A13B">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口有，具体要求：</w:t>
            </w:r>
          </w:p>
        </w:tc>
      </w:tr>
      <w:tr w14:paraId="475C7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567" w:hRule="exact"/>
          <w:jc w:val="center"/>
        </w:trPr>
        <w:tc>
          <w:tcPr>
            <w:tcW w:w="1129" w:type="dxa"/>
            <w:shd w:val="clear" w:color="auto" w:fill="FFFFFF"/>
            <w:vAlign w:val="center"/>
          </w:tcPr>
          <w:p w14:paraId="208B37CD">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6</w:t>
            </w:r>
            <w:r>
              <w:rPr>
                <w:rFonts w:ascii="Times New Roman" w:hAnsi="Times New Roman" w:cs="Times New Roman"/>
                <w:color w:val="auto"/>
                <w:sz w:val="19"/>
                <w:szCs w:val="19"/>
                <w:lang w:val="en-US" w:eastAsia="en-US" w:bidi="en-US"/>
              </w:rPr>
              <w:t>2</w:t>
            </w:r>
          </w:p>
        </w:tc>
        <w:tc>
          <w:tcPr>
            <w:tcW w:w="2836" w:type="dxa"/>
            <w:gridSpan w:val="2"/>
            <w:shd w:val="clear" w:color="auto" w:fill="FFFFFF"/>
            <w:vAlign w:val="center"/>
          </w:tcPr>
          <w:p w14:paraId="17E86AB3">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近年财务状况的年份要求</w:t>
            </w:r>
          </w:p>
        </w:tc>
        <w:tc>
          <w:tcPr>
            <w:tcW w:w="5102" w:type="dxa"/>
            <w:shd w:val="clear" w:color="auto" w:fill="FFFFFF"/>
            <w:vAlign w:val="center"/>
          </w:tcPr>
          <w:p w14:paraId="4A52037C">
            <w:pPr>
              <w:pStyle w:val="47"/>
              <w:tabs>
                <w:tab w:val="left" w:leader="underscore" w:pos="542"/>
                <w:tab w:val="left" w:leader="underscore" w:pos="1498"/>
              </w:tabs>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2022</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年至</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2025</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p>
        </w:tc>
      </w:tr>
      <w:tr w14:paraId="15556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680" w:hRule="exact"/>
          <w:jc w:val="center"/>
        </w:trPr>
        <w:tc>
          <w:tcPr>
            <w:tcW w:w="1129" w:type="dxa"/>
            <w:shd w:val="clear" w:color="auto" w:fill="FFFFFF"/>
            <w:vAlign w:val="center"/>
          </w:tcPr>
          <w:p w14:paraId="4155C07C">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6</w:t>
            </w:r>
            <w:r>
              <w:rPr>
                <w:rFonts w:ascii="Times New Roman" w:hAnsi="Times New Roman" w:cs="Times New Roman"/>
                <w:color w:val="auto"/>
                <w:sz w:val="19"/>
                <w:szCs w:val="19"/>
                <w:lang w:val="en-US" w:eastAsia="en-US" w:bidi="en-US"/>
              </w:rPr>
              <w:t>.3</w:t>
            </w:r>
          </w:p>
        </w:tc>
        <w:tc>
          <w:tcPr>
            <w:tcW w:w="2836" w:type="dxa"/>
            <w:gridSpan w:val="2"/>
            <w:shd w:val="clear" w:color="auto" w:fill="FFFFFF"/>
            <w:vAlign w:val="center"/>
          </w:tcPr>
          <w:p w14:paraId="11C6308A">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近年完成的类似项目情况的时间要求</w:t>
            </w:r>
          </w:p>
        </w:tc>
        <w:tc>
          <w:tcPr>
            <w:tcW w:w="5102" w:type="dxa"/>
            <w:shd w:val="clear" w:color="auto" w:fill="FFFFFF"/>
            <w:vAlign w:val="center"/>
          </w:tcPr>
          <w:p w14:paraId="7B40C94A">
            <w:pPr>
              <w:pStyle w:val="47"/>
              <w:tabs>
                <w:tab w:val="left" w:leader="underscore" w:pos="747"/>
                <w:tab w:val="left" w:leader="underscore" w:pos="1496"/>
                <w:tab w:val="left" w:leader="underscore" w:pos="2245"/>
              </w:tabs>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2020</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r>
              <w:rPr>
                <w:rFonts w:ascii="Times New Roman" w:hAnsi="Times New Roman" w:cs="Times New Roman"/>
                <w:color w:val="auto"/>
                <w:u w:val="single"/>
              </w:rPr>
              <w:t xml:space="preserve">   </w:t>
            </w:r>
            <w:r>
              <w:rPr>
                <w:rFonts w:hint="eastAsia" w:ascii="Times New Roman" w:hAnsi="Times New Roman" w:cs="Times New Roman"/>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rPr>
              <w:t>月</w:t>
            </w:r>
            <w:r>
              <w:rPr>
                <w:rFonts w:ascii="Times New Roman" w:hAnsi="Times New Roman" w:cs="Times New Roman"/>
                <w:color w:val="auto"/>
                <w:u w:val="single"/>
              </w:rPr>
              <w:t xml:space="preserve">   </w:t>
            </w:r>
            <w:r>
              <w:rPr>
                <w:rFonts w:hint="eastAsia" w:ascii="Times New Roman" w:hAnsi="Times New Roman" w:cs="Times New Roman"/>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日</w:t>
            </w:r>
          </w:p>
          <w:p w14:paraId="7F770DB2">
            <w:pPr>
              <w:pStyle w:val="47"/>
              <w:tabs>
                <w:tab w:val="left" w:leader="underscore" w:pos="1339"/>
                <w:tab w:val="left" w:leader="underscore" w:pos="2088"/>
                <w:tab w:val="left" w:leader="underscore" w:pos="2837"/>
              </w:tabs>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至</w:t>
            </w:r>
            <w:r>
              <w:rPr>
                <w:rFonts w:ascii="Times New Roman" w:hAnsi="Times New Roman" w:cs="Times New Roman"/>
                <w:color w:val="auto"/>
                <w:u w:val="single"/>
              </w:rPr>
              <w:t xml:space="preserve">   </w:t>
            </w:r>
            <w:r>
              <w:rPr>
                <w:rFonts w:hint="eastAsia" w:ascii="Times New Roman" w:hAnsi="Times New Roman" w:cs="Times New Roman"/>
                <w:color w:val="auto"/>
                <w:u w:val="single"/>
                <w:lang w:eastAsia="zh-CN"/>
              </w:rPr>
              <w:t>2025</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月</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日</w:t>
            </w:r>
          </w:p>
        </w:tc>
      </w:tr>
      <w:tr w14:paraId="042BA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850" w:hRule="exact"/>
          <w:jc w:val="center"/>
        </w:trPr>
        <w:tc>
          <w:tcPr>
            <w:tcW w:w="1129" w:type="dxa"/>
            <w:shd w:val="clear" w:color="auto" w:fill="FFFFFF"/>
            <w:vAlign w:val="center"/>
          </w:tcPr>
          <w:p w14:paraId="07B34D17">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6</w:t>
            </w:r>
            <w:r>
              <w:rPr>
                <w:rFonts w:ascii="Times New Roman" w:hAnsi="Times New Roman" w:cs="Times New Roman"/>
                <w:color w:val="auto"/>
                <w:sz w:val="19"/>
                <w:szCs w:val="19"/>
                <w:lang w:val="en-US" w:eastAsia="en-US" w:bidi="en-US"/>
              </w:rPr>
              <w:t>.5</w:t>
            </w:r>
          </w:p>
        </w:tc>
        <w:tc>
          <w:tcPr>
            <w:tcW w:w="2836" w:type="dxa"/>
            <w:gridSpan w:val="2"/>
            <w:shd w:val="clear" w:color="auto" w:fill="FFFFFF"/>
            <w:vAlign w:val="center"/>
          </w:tcPr>
          <w:p w14:paraId="04A11ADD">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近年发生的诉讼及仲裁情况的时间要求</w:t>
            </w:r>
          </w:p>
        </w:tc>
        <w:tc>
          <w:tcPr>
            <w:tcW w:w="5102" w:type="dxa"/>
            <w:shd w:val="clear" w:color="auto" w:fill="FFFFFF"/>
            <w:vAlign w:val="center"/>
          </w:tcPr>
          <w:p w14:paraId="339049E8">
            <w:pPr>
              <w:pStyle w:val="47"/>
              <w:tabs>
                <w:tab w:val="left" w:leader="underscore" w:pos="742"/>
                <w:tab w:val="left" w:leader="underscore" w:pos="1491"/>
                <w:tab w:val="left" w:leader="underscore" w:pos="2245"/>
              </w:tabs>
              <w:spacing w:line="300" w:lineRule="exact"/>
              <w:ind w:left="60" w:leftChars="25" w:firstLine="0"/>
              <w:jc w:val="both"/>
              <w:rPr>
                <w:rFonts w:ascii="Times New Roman" w:hAnsi="Times New Roman" w:cs="Times New Roman"/>
                <w:color w:val="auto"/>
                <w:sz w:val="26"/>
                <w:szCs w:val="26"/>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2022</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月</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hint="eastAsia" w:ascii="Times New Roman" w:hAnsi="Times New Roman" w:cs="Times New Roman"/>
                <w:color w:val="auto"/>
                <w:lang w:val="en-US" w:eastAsia="zh-CN" w:bidi="en-US"/>
              </w:rPr>
              <w:t>日</w:t>
            </w:r>
          </w:p>
          <w:p w14:paraId="417016E8">
            <w:pPr>
              <w:pStyle w:val="47"/>
              <w:tabs>
                <w:tab w:val="left" w:leader="underscore" w:pos="1334"/>
                <w:tab w:val="left" w:leader="underscore" w:pos="2083"/>
                <w:tab w:val="left" w:leader="underscore" w:pos="2832"/>
              </w:tabs>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至</w:t>
            </w:r>
            <w:r>
              <w:rPr>
                <w:rFonts w:ascii="Times New Roman" w:hAnsi="Times New Roman" w:cs="Times New Roman"/>
                <w:color w:val="auto"/>
                <w:u w:val="single"/>
              </w:rPr>
              <w:t xml:space="preserve">  </w:t>
            </w:r>
            <w:r>
              <w:rPr>
                <w:rFonts w:hint="eastAsia" w:ascii="Times New Roman" w:hAnsi="Times New Roman" w:cs="Times New Roman"/>
                <w:color w:val="auto"/>
                <w:u w:val="single"/>
                <w:lang w:eastAsia="zh-CN"/>
              </w:rPr>
              <w:t xml:space="preserve"> 2025</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年</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11</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月</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hint="eastAsia" w:ascii="Times New Roman" w:hAnsi="Times New Roman" w:cs="Times New Roman" w:eastAsiaTheme="minorEastAsia"/>
                <w:color w:val="auto"/>
                <w:u w:val="single"/>
                <w:lang w:eastAsia="zh-CN"/>
              </w:rPr>
              <w:t>1</w:t>
            </w:r>
            <w:r>
              <w:rPr>
                <w:rFonts w:ascii="Times New Roman" w:hAnsi="Times New Roman" w:cs="Times New Roman"/>
                <w:color w:val="auto"/>
                <w:u w:val="single"/>
              </w:rPr>
              <w:t xml:space="preserve"> </w:t>
            </w:r>
            <w:r>
              <w:rPr>
                <w:rFonts w:ascii="Times New Roman" w:hAnsi="Times New Roman" w:eastAsia="PMingLiU" w:cs="Times New Roman"/>
                <w:color w:val="auto"/>
                <w:u w:val="single"/>
              </w:rPr>
              <w:t xml:space="preserve"> </w:t>
            </w:r>
            <w:r>
              <w:rPr>
                <w:rFonts w:ascii="Times New Roman" w:hAnsi="Times New Roman" w:cs="Times New Roman"/>
                <w:color w:val="auto"/>
                <w:u w:val="single"/>
              </w:rPr>
              <w:t xml:space="preserve"> </w:t>
            </w:r>
            <w:r>
              <w:rPr>
                <w:rFonts w:ascii="Times New Roman" w:hAnsi="Times New Roman" w:cs="Times New Roman"/>
                <w:color w:val="auto"/>
              </w:rPr>
              <w:t>日</w:t>
            </w:r>
          </w:p>
        </w:tc>
      </w:tr>
      <w:tr w14:paraId="41344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624" w:hRule="exact"/>
          <w:jc w:val="center"/>
        </w:trPr>
        <w:tc>
          <w:tcPr>
            <w:tcW w:w="1129" w:type="dxa"/>
            <w:shd w:val="clear" w:color="auto" w:fill="FFFFFF"/>
            <w:vAlign w:val="center"/>
          </w:tcPr>
          <w:p w14:paraId="1919970A">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7</w:t>
            </w:r>
            <w:r>
              <w:rPr>
                <w:rFonts w:ascii="Times New Roman" w:hAnsi="Times New Roman" w:cs="Times New Roman"/>
                <w:color w:val="auto"/>
                <w:sz w:val="19"/>
                <w:szCs w:val="19"/>
                <w:lang w:val="en-US" w:eastAsia="en-US" w:bidi="en-US"/>
              </w:rPr>
              <w:t>.1</w:t>
            </w:r>
          </w:p>
        </w:tc>
        <w:tc>
          <w:tcPr>
            <w:tcW w:w="2836" w:type="dxa"/>
            <w:gridSpan w:val="2"/>
            <w:shd w:val="clear" w:color="auto" w:fill="FFFFFF"/>
            <w:vAlign w:val="center"/>
          </w:tcPr>
          <w:p w14:paraId="05C41229">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是否允许递交备选投标方案</w:t>
            </w:r>
          </w:p>
        </w:tc>
        <w:tc>
          <w:tcPr>
            <w:tcW w:w="5102" w:type="dxa"/>
            <w:shd w:val="clear" w:color="auto" w:fill="FFFFFF"/>
            <w:vAlign w:val="center"/>
          </w:tcPr>
          <w:p w14:paraId="4DF952DC">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不允许</w:t>
            </w:r>
          </w:p>
          <w:p w14:paraId="70ECA2F4">
            <w:pPr>
              <w:pStyle w:val="47"/>
              <w:spacing w:line="300" w:lineRule="exact"/>
              <w:ind w:left="60" w:leftChars="25" w:firstLine="0"/>
              <w:jc w:val="both"/>
              <w:rPr>
                <w:rFonts w:ascii="Times New Roman" w:hAnsi="Times New Roman" w:cs="Times New Roman"/>
                <w:color w:val="auto"/>
              </w:rPr>
            </w:pPr>
            <w:r>
              <w:rPr>
                <w:rFonts w:ascii="Times New Roman" w:hAnsi="Times New Roman" w:cs="Times New Roman"/>
                <w:color w:val="auto"/>
              </w:rPr>
              <w:t>口允许</w:t>
            </w:r>
          </w:p>
        </w:tc>
      </w:tr>
      <w:tr w14:paraId="74977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964" w:hRule="exact"/>
          <w:jc w:val="center"/>
        </w:trPr>
        <w:tc>
          <w:tcPr>
            <w:tcW w:w="1129" w:type="dxa"/>
            <w:shd w:val="clear" w:color="auto" w:fill="FFFFFF"/>
            <w:vAlign w:val="center"/>
          </w:tcPr>
          <w:p w14:paraId="0E7E85A3">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8</w:t>
            </w:r>
            <w:r>
              <w:rPr>
                <w:rFonts w:ascii="Times New Roman" w:hAnsi="Times New Roman" w:cs="Times New Roman"/>
                <w:color w:val="auto"/>
                <w:sz w:val="19"/>
                <w:szCs w:val="19"/>
                <w:lang w:val="en-US" w:eastAsia="en-US" w:bidi="en-US"/>
              </w:rPr>
              <w:t xml:space="preserve">.3A </w:t>
            </w:r>
            <w:r>
              <w:rPr>
                <w:rFonts w:ascii="Times New Roman" w:hAnsi="Times New Roman" w:cs="Times New Roman"/>
                <w:color w:val="auto"/>
                <w:sz w:val="19"/>
                <w:szCs w:val="19"/>
              </w:rPr>
              <w:t>(2)</w:t>
            </w:r>
          </w:p>
        </w:tc>
        <w:tc>
          <w:tcPr>
            <w:tcW w:w="2836" w:type="dxa"/>
            <w:gridSpan w:val="2"/>
            <w:shd w:val="clear" w:color="auto" w:fill="FFFFFF"/>
            <w:vAlign w:val="center"/>
          </w:tcPr>
          <w:p w14:paraId="26D9719E">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投标文件副本份数及其他要求</w:t>
            </w:r>
          </w:p>
        </w:tc>
        <w:tc>
          <w:tcPr>
            <w:tcW w:w="5102" w:type="dxa"/>
            <w:shd w:val="clear" w:color="auto" w:fill="FFFFFF"/>
            <w:vAlign w:val="center"/>
          </w:tcPr>
          <w:p w14:paraId="7EE88519">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投标文件副本份数：</w:t>
            </w:r>
            <w:r>
              <w:rPr>
                <w:rFonts w:hint="eastAsia" w:ascii="Times New Roman" w:hAnsi="Times New Roman" w:cs="Times New Roman"/>
                <w:color w:val="auto"/>
                <w:lang w:eastAsia="zh-CN"/>
              </w:rPr>
              <w:t>4份</w:t>
            </w:r>
          </w:p>
          <w:p w14:paraId="394713F5">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是否要求提交电子版文件：</w:t>
            </w:r>
            <w:r>
              <w:rPr>
                <w:rFonts w:hint="eastAsia" w:ascii="Times New Roman" w:hAnsi="Times New Roman" w:cs="Times New Roman"/>
                <w:color w:val="auto"/>
                <w:lang w:eastAsia="zh-CN"/>
              </w:rPr>
              <w:t>U盘提交电子版</w:t>
            </w:r>
          </w:p>
          <w:p w14:paraId="76D56BDA">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rPr>
              <w:t>其他要求：</w:t>
            </w:r>
            <w:r>
              <w:rPr>
                <w:rFonts w:hint="eastAsia" w:ascii="Times New Roman" w:hAnsi="Times New Roman" w:cs="Times New Roman"/>
                <w:color w:val="auto"/>
                <w:lang w:eastAsia="zh-CN"/>
              </w:rPr>
              <w:t>/</w:t>
            </w:r>
          </w:p>
        </w:tc>
      </w:tr>
      <w:tr w14:paraId="2D1F8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737" w:hRule="exact"/>
          <w:jc w:val="center"/>
        </w:trPr>
        <w:tc>
          <w:tcPr>
            <w:tcW w:w="1129" w:type="dxa"/>
            <w:shd w:val="clear" w:color="auto" w:fill="FFFFFF"/>
            <w:vAlign w:val="center"/>
          </w:tcPr>
          <w:p w14:paraId="730FEF1C">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8</w:t>
            </w:r>
            <w:r>
              <w:rPr>
                <w:rFonts w:ascii="Times New Roman" w:hAnsi="Times New Roman" w:cs="Times New Roman"/>
                <w:color w:val="auto"/>
                <w:sz w:val="19"/>
                <w:szCs w:val="19"/>
                <w:lang w:val="en-US" w:eastAsia="en-US" w:bidi="en-US"/>
              </w:rPr>
              <w:t xml:space="preserve">.3A </w:t>
            </w:r>
            <w:r>
              <w:rPr>
                <w:rFonts w:ascii="Times New Roman" w:hAnsi="Times New Roman" w:cs="Times New Roman"/>
                <w:color w:val="auto"/>
                <w:sz w:val="19"/>
                <w:szCs w:val="19"/>
              </w:rPr>
              <w:t>(3)</w:t>
            </w:r>
          </w:p>
        </w:tc>
        <w:tc>
          <w:tcPr>
            <w:tcW w:w="2836" w:type="dxa"/>
            <w:gridSpan w:val="2"/>
            <w:shd w:val="clear" w:color="auto" w:fill="FFFFFF"/>
            <w:vAlign w:val="center"/>
          </w:tcPr>
          <w:p w14:paraId="4554F231">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投标文件是否需分册装订</w:t>
            </w:r>
          </w:p>
        </w:tc>
        <w:tc>
          <w:tcPr>
            <w:tcW w:w="5102" w:type="dxa"/>
            <w:shd w:val="clear" w:color="auto" w:fill="FFFFFF"/>
            <w:vAlign w:val="center"/>
          </w:tcPr>
          <w:p w14:paraId="66DC26BA">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需要，分册装订要求：</w:t>
            </w:r>
            <w:r>
              <w:rPr>
                <w:rFonts w:hint="eastAsia" w:ascii="Times New Roman" w:hAnsi="Times New Roman" w:cs="Times New Roman"/>
                <w:color w:val="auto"/>
                <w:lang w:eastAsia="zh-CN"/>
              </w:rPr>
              <w:t>商务标、技术标</w:t>
            </w:r>
          </w:p>
          <w:p w14:paraId="26C6A11D">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rPr>
              <w:t>口不需要</w:t>
            </w:r>
          </w:p>
        </w:tc>
      </w:tr>
      <w:tr w14:paraId="41FA1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2E5C43D0">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8</w:t>
            </w:r>
            <w:r>
              <w:rPr>
                <w:rFonts w:ascii="Times New Roman" w:hAnsi="Times New Roman" w:cs="Times New Roman"/>
                <w:color w:val="auto"/>
                <w:sz w:val="19"/>
                <w:szCs w:val="19"/>
                <w:lang w:val="en-US" w:eastAsia="en-US" w:bidi="en-US"/>
              </w:rPr>
              <w:t>.3 (B)</w:t>
            </w:r>
          </w:p>
        </w:tc>
        <w:tc>
          <w:tcPr>
            <w:tcW w:w="2836" w:type="dxa"/>
            <w:gridSpan w:val="2"/>
            <w:shd w:val="clear" w:color="auto" w:fill="FFFFFF"/>
            <w:vAlign w:val="center"/>
          </w:tcPr>
          <w:p w14:paraId="24A25E34">
            <w:pPr>
              <w:pStyle w:val="47"/>
              <w:spacing w:line="240" w:lineRule="auto"/>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投标文件所附证书证件要求</w:t>
            </w:r>
          </w:p>
        </w:tc>
        <w:tc>
          <w:tcPr>
            <w:tcW w:w="5102" w:type="dxa"/>
            <w:shd w:val="clear" w:color="auto" w:fill="FFFFFF"/>
            <w:vAlign w:val="center"/>
          </w:tcPr>
          <w:p w14:paraId="0404A9FD">
            <w:pPr>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详见第一章“投标人资格要求”</w:t>
            </w:r>
          </w:p>
        </w:tc>
      </w:tr>
      <w:tr w14:paraId="3F3B8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3685" w:hRule="exact"/>
          <w:jc w:val="center"/>
        </w:trPr>
        <w:tc>
          <w:tcPr>
            <w:tcW w:w="1129" w:type="dxa"/>
            <w:shd w:val="clear" w:color="auto" w:fill="FFFFFF"/>
            <w:vAlign w:val="center"/>
          </w:tcPr>
          <w:p w14:paraId="3196067B">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3.</w:t>
            </w:r>
            <w:r>
              <w:rPr>
                <w:rFonts w:hint="eastAsia" w:ascii="Times New Roman" w:hAnsi="Times New Roman" w:cs="Times New Roman"/>
                <w:color w:val="auto"/>
                <w:sz w:val="19"/>
                <w:szCs w:val="19"/>
                <w:lang w:val="en-US" w:eastAsia="zh-CN" w:bidi="en-US"/>
              </w:rPr>
              <w:t>8</w:t>
            </w:r>
            <w:r>
              <w:rPr>
                <w:rFonts w:ascii="Times New Roman" w:hAnsi="Times New Roman" w:cs="Times New Roman"/>
                <w:color w:val="auto"/>
                <w:sz w:val="19"/>
                <w:szCs w:val="19"/>
                <w:lang w:val="en-US" w:eastAsia="en-US" w:bidi="en-US"/>
              </w:rPr>
              <w:t>.3 (B)</w:t>
            </w:r>
          </w:p>
        </w:tc>
        <w:tc>
          <w:tcPr>
            <w:tcW w:w="2836" w:type="dxa"/>
            <w:gridSpan w:val="2"/>
            <w:shd w:val="clear" w:color="auto" w:fill="FFFFFF"/>
            <w:vAlign w:val="center"/>
          </w:tcPr>
          <w:p w14:paraId="638360A4">
            <w:pPr>
              <w:pStyle w:val="47"/>
              <w:spacing w:line="240" w:lineRule="auto"/>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投标文件签字或盖章要求</w:t>
            </w:r>
          </w:p>
        </w:tc>
        <w:tc>
          <w:tcPr>
            <w:tcW w:w="5102" w:type="dxa"/>
            <w:shd w:val="clear" w:color="auto" w:fill="FFFFFF"/>
            <w:vAlign w:val="center"/>
          </w:tcPr>
          <w:p w14:paraId="421F6A1D">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投标文件编制完成后，应按照以下要求签字盖章，经签字盖章的投标文件所有内容均视为企业真实意思表示。</w:t>
            </w:r>
          </w:p>
          <w:p w14:paraId="4A36C203">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投标人应特别注意，投标文件应按照以下要求签字盖章：</w:t>
            </w:r>
          </w:p>
          <w:p w14:paraId="31BDC103">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r>
              <w:rPr>
                <w:rFonts w:ascii="宋体" w:hAnsi="宋体" w:eastAsia="宋体"/>
                <w:color w:val="auto"/>
                <w:sz w:val="20"/>
                <w:szCs w:val="20"/>
                <w:lang w:eastAsia="zh-CN"/>
              </w:rPr>
              <w:t>1</w:t>
            </w:r>
            <w:r>
              <w:rPr>
                <w:rFonts w:hint="eastAsia" w:ascii="宋体" w:hAnsi="宋体" w:eastAsia="宋体"/>
                <w:color w:val="auto"/>
                <w:sz w:val="20"/>
                <w:szCs w:val="20"/>
                <w:lang w:eastAsia="zh-CN"/>
              </w:rPr>
              <w:t>）投标文件（技术部分和商务部分）封面加盖企业公章；</w:t>
            </w:r>
          </w:p>
          <w:p w14:paraId="57A25459">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r>
              <w:rPr>
                <w:rFonts w:ascii="宋体" w:hAnsi="宋体" w:eastAsia="宋体"/>
                <w:color w:val="auto"/>
                <w:sz w:val="20"/>
                <w:szCs w:val="20"/>
                <w:lang w:eastAsia="zh-CN"/>
              </w:rPr>
              <w:t>2</w:t>
            </w:r>
            <w:r>
              <w:rPr>
                <w:rFonts w:hint="eastAsia" w:ascii="宋体" w:hAnsi="宋体" w:eastAsia="宋体"/>
                <w:color w:val="auto"/>
                <w:sz w:val="20"/>
                <w:szCs w:val="20"/>
                <w:lang w:eastAsia="zh-CN"/>
              </w:rPr>
              <w:t>）投标函需由参与投标的法定代表人（企业负责人）或其授权代表人签字，并加盖企业公章；</w:t>
            </w:r>
          </w:p>
          <w:p w14:paraId="098AC662">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r>
              <w:rPr>
                <w:rFonts w:ascii="宋体" w:hAnsi="宋体" w:eastAsia="宋体"/>
                <w:color w:val="auto"/>
                <w:sz w:val="20"/>
                <w:szCs w:val="20"/>
                <w:lang w:eastAsia="zh-CN"/>
              </w:rPr>
              <w:t>3</w:t>
            </w:r>
            <w:r>
              <w:rPr>
                <w:rFonts w:hint="eastAsia" w:ascii="宋体" w:hAnsi="宋体" w:eastAsia="宋体"/>
                <w:color w:val="auto"/>
                <w:sz w:val="20"/>
                <w:szCs w:val="20"/>
                <w:lang w:eastAsia="zh-CN"/>
              </w:rPr>
              <w:t>）法定代表人身份证明加盖企业公章（法定代表人直接投标时适用），法定代表人授权书由法定代表人签字并加盖企业公章（委托代理人投标时适用）；</w:t>
            </w:r>
          </w:p>
          <w:p w14:paraId="2BE94E3B">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r>
              <w:rPr>
                <w:rFonts w:ascii="宋体" w:hAnsi="宋体" w:eastAsia="宋体"/>
                <w:color w:val="auto"/>
                <w:sz w:val="20"/>
                <w:szCs w:val="20"/>
                <w:lang w:eastAsia="zh-CN"/>
              </w:rPr>
              <w:t>4</w:t>
            </w:r>
            <w:r>
              <w:rPr>
                <w:rFonts w:hint="eastAsia" w:ascii="宋体" w:hAnsi="宋体" w:eastAsia="宋体"/>
                <w:color w:val="auto"/>
                <w:sz w:val="20"/>
                <w:szCs w:val="20"/>
                <w:lang w:eastAsia="zh-CN"/>
              </w:rPr>
              <w:t>）制造商出具的授权函签字并加盖企业公章；</w:t>
            </w:r>
          </w:p>
          <w:p w14:paraId="306B02DA">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w:t>
            </w:r>
            <w:r>
              <w:rPr>
                <w:rFonts w:ascii="宋体" w:hAnsi="宋体" w:eastAsia="宋体"/>
                <w:color w:val="auto"/>
                <w:sz w:val="20"/>
                <w:szCs w:val="20"/>
                <w:lang w:eastAsia="zh-CN"/>
              </w:rPr>
              <w:t>5</w:t>
            </w:r>
            <w:r>
              <w:rPr>
                <w:rFonts w:hint="eastAsia" w:ascii="宋体" w:hAnsi="宋体" w:eastAsia="宋体"/>
                <w:color w:val="auto"/>
                <w:sz w:val="20"/>
                <w:szCs w:val="20"/>
                <w:lang w:eastAsia="zh-CN"/>
              </w:rPr>
              <w:t>）投标文件其它地方可不进行签字盖章。</w:t>
            </w:r>
          </w:p>
          <w:p w14:paraId="145941BC">
            <w:pPr>
              <w:spacing w:line="300" w:lineRule="exact"/>
              <w:ind w:left="60" w:leftChars="25"/>
              <w:jc w:val="both"/>
              <w:rPr>
                <w:rFonts w:hint="eastAsia" w:ascii="宋体" w:hAnsi="宋体" w:eastAsia="宋体"/>
                <w:color w:val="auto"/>
                <w:sz w:val="20"/>
                <w:szCs w:val="20"/>
                <w:lang w:eastAsia="zh-CN"/>
              </w:rPr>
            </w:pPr>
            <w:r>
              <w:rPr>
                <w:rFonts w:hint="eastAsia" w:ascii="宋体" w:hAnsi="宋体" w:eastAsia="宋体"/>
                <w:color w:val="auto"/>
                <w:sz w:val="20"/>
                <w:szCs w:val="20"/>
                <w:lang w:eastAsia="zh-CN"/>
              </w:rPr>
              <w:t>注：签字盖章不符合以上要求的，其投标将被否决。</w:t>
            </w:r>
          </w:p>
        </w:tc>
      </w:tr>
      <w:tr w14:paraId="0DC55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42" w:hRule="exact"/>
          <w:jc w:val="center"/>
        </w:trPr>
        <w:tc>
          <w:tcPr>
            <w:tcW w:w="1129" w:type="dxa"/>
            <w:shd w:val="clear" w:color="auto" w:fill="FFFFFF"/>
            <w:vAlign w:val="center"/>
          </w:tcPr>
          <w:p w14:paraId="6A0E9400">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4.1.1 (B)</w:t>
            </w:r>
          </w:p>
        </w:tc>
        <w:tc>
          <w:tcPr>
            <w:tcW w:w="2836" w:type="dxa"/>
            <w:gridSpan w:val="2"/>
            <w:shd w:val="clear" w:color="auto" w:fill="FFFFFF"/>
            <w:vAlign w:val="center"/>
          </w:tcPr>
          <w:p w14:paraId="4C50C613">
            <w:pPr>
              <w:pStyle w:val="47"/>
              <w:spacing w:line="240" w:lineRule="auto"/>
              <w:ind w:firstLine="0"/>
              <w:jc w:val="center"/>
              <w:rPr>
                <w:rFonts w:ascii="Times New Roman" w:hAnsi="Times New Roman" w:cs="Times New Roman"/>
                <w:color w:val="auto"/>
              </w:rPr>
            </w:pPr>
            <w:r>
              <w:rPr>
                <w:rFonts w:ascii="Times New Roman" w:hAnsi="Times New Roman" w:cs="Times New Roman"/>
                <w:color w:val="auto"/>
              </w:rPr>
              <w:t>投标文件加密要求</w:t>
            </w:r>
          </w:p>
        </w:tc>
        <w:tc>
          <w:tcPr>
            <w:tcW w:w="5102" w:type="dxa"/>
            <w:shd w:val="clear" w:color="auto" w:fill="FFFFFF"/>
            <w:vAlign w:val="center"/>
          </w:tcPr>
          <w:p w14:paraId="51CBAD54">
            <w:pPr>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U盘不加密</w:t>
            </w:r>
          </w:p>
        </w:tc>
      </w:tr>
      <w:tr w14:paraId="597D7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2041" w:hRule="exact"/>
          <w:jc w:val="center"/>
        </w:trPr>
        <w:tc>
          <w:tcPr>
            <w:tcW w:w="1129" w:type="dxa"/>
            <w:shd w:val="clear" w:color="auto" w:fill="FFFFFF"/>
            <w:vAlign w:val="center"/>
          </w:tcPr>
          <w:p w14:paraId="665985AF">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4.1.2</w:t>
            </w:r>
          </w:p>
        </w:tc>
        <w:tc>
          <w:tcPr>
            <w:tcW w:w="2836" w:type="dxa"/>
            <w:gridSpan w:val="2"/>
            <w:shd w:val="clear" w:color="auto" w:fill="FFFFFF"/>
            <w:vAlign w:val="center"/>
          </w:tcPr>
          <w:p w14:paraId="136A7161">
            <w:pPr>
              <w:pStyle w:val="47"/>
              <w:spacing w:line="240" w:lineRule="auto"/>
              <w:ind w:firstLine="0"/>
              <w:jc w:val="center"/>
              <w:rPr>
                <w:rFonts w:ascii="Times New Roman" w:hAnsi="Times New Roman" w:cs="Times New Roman"/>
                <w:color w:val="auto"/>
              </w:rPr>
            </w:pPr>
            <w:r>
              <w:rPr>
                <w:rFonts w:ascii="Times New Roman" w:hAnsi="Times New Roman" w:cs="Times New Roman"/>
                <w:color w:val="auto"/>
              </w:rPr>
              <w:t>封套上应载明的信息</w:t>
            </w:r>
          </w:p>
        </w:tc>
        <w:tc>
          <w:tcPr>
            <w:tcW w:w="5102" w:type="dxa"/>
            <w:shd w:val="clear" w:color="auto" w:fill="FFFFFF"/>
            <w:vAlign w:val="center"/>
          </w:tcPr>
          <w:p w14:paraId="758C51CE">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招标人名称：</w:t>
            </w:r>
            <w:r>
              <w:rPr>
                <w:rFonts w:hint="eastAsia" w:ascii="Times New Roman" w:hAnsi="Times New Roman" w:cs="Times New Roman"/>
                <w:color w:val="auto"/>
                <w:lang w:eastAsia="zh-CN"/>
              </w:rPr>
              <w:t>垫江县脱硫厂有限责任公司</w:t>
            </w:r>
          </w:p>
          <w:p w14:paraId="232B3530">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招标人地址：</w:t>
            </w:r>
            <w:r>
              <w:rPr>
                <w:rFonts w:hint="eastAsia" w:ascii="Times New Roman" w:hAnsi="Times New Roman" w:cs="Times New Roman"/>
                <w:color w:val="auto"/>
                <w:lang w:eastAsia="zh-CN"/>
              </w:rPr>
              <w:t>垫江县澄溪镇胜利五社</w:t>
            </w:r>
          </w:p>
          <w:p w14:paraId="4BA434E6">
            <w:pPr>
              <w:pStyle w:val="47"/>
              <w:tabs>
                <w:tab w:val="left" w:leader="underscore" w:pos="1032"/>
              </w:tabs>
              <w:spacing w:line="300" w:lineRule="exact"/>
              <w:ind w:left="60" w:leftChars="25" w:firstLine="0"/>
              <w:jc w:val="both"/>
              <w:rPr>
                <w:rFonts w:ascii="Times New Roman" w:hAnsi="Times New Roman" w:cs="Times New Roman"/>
                <w:color w:val="auto"/>
                <w:lang w:eastAsia="zh-CN"/>
              </w:rPr>
            </w:pPr>
            <w:r>
              <w:rPr>
                <w:rFonts w:hint="eastAsia" w:ascii="Times New Roman" w:hAnsi="Times New Roman" w:cs="Times New Roman"/>
                <w:color w:val="auto"/>
                <w:lang w:eastAsia="zh-CN"/>
              </w:rPr>
              <w:t>三期硫磺回收装置的克劳斯硫磺回收程控阀</w:t>
            </w:r>
            <w:r>
              <w:rPr>
                <w:rFonts w:ascii="Times New Roman" w:hAnsi="Times New Roman" w:cs="Times New Roman"/>
                <w:color w:val="auto"/>
                <w:lang w:eastAsia="zh-CN"/>
              </w:rPr>
              <w:t>采购招标项目投标文件</w:t>
            </w:r>
          </w:p>
          <w:p w14:paraId="758E39D0">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招标项目编号：TLC-WQGXGZ-CG-2025-04</w:t>
            </w:r>
          </w:p>
          <w:p w14:paraId="6C4CCDBB">
            <w:pPr>
              <w:pStyle w:val="47"/>
              <w:spacing w:line="300" w:lineRule="exact"/>
              <w:ind w:left="60" w:leftChars="25" w:firstLine="0"/>
              <w:jc w:val="both"/>
              <w:rPr>
                <w:rFonts w:ascii="Times New Roman" w:hAnsi="Times New Roman" w:cs="Times New Roman"/>
                <w:color w:val="auto"/>
                <w:lang w:eastAsia="zh-CN"/>
              </w:rPr>
            </w:pPr>
            <w:r>
              <w:rPr>
                <w:rFonts w:ascii="Times New Roman" w:hAnsi="Times New Roman" w:cs="Times New Roman"/>
                <w:color w:val="auto"/>
                <w:lang w:eastAsia="zh-CN"/>
              </w:rPr>
              <w:t>在</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2025</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年</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12</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月</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11</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10</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时前不得开启</w:t>
            </w:r>
          </w:p>
        </w:tc>
      </w:tr>
      <w:tr w14:paraId="5346B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3C838A7B">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4.2.1</w:t>
            </w:r>
          </w:p>
        </w:tc>
        <w:tc>
          <w:tcPr>
            <w:tcW w:w="2836" w:type="dxa"/>
            <w:gridSpan w:val="2"/>
            <w:shd w:val="clear" w:color="auto" w:fill="FFFFFF"/>
            <w:vAlign w:val="center"/>
          </w:tcPr>
          <w:p w14:paraId="1D6475B0">
            <w:pPr>
              <w:pStyle w:val="47"/>
              <w:spacing w:line="240" w:lineRule="auto"/>
              <w:ind w:firstLine="0"/>
              <w:jc w:val="center"/>
              <w:rPr>
                <w:rFonts w:ascii="Times New Roman" w:hAnsi="Times New Roman" w:cs="Times New Roman"/>
                <w:color w:val="auto"/>
              </w:rPr>
            </w:pPr>
            <w:r>
              <w:rPr>
                <w:rFonts w:ascii="Times New Roman" w:hAnsi="Times New Roman" w:cs="Times New Roman"/>
                <w:color w:val="auto"/>
              </w:rPr>
              <w:t>投标截止时间</w:t>
            </w:r>
          </w:p>
        </w:tc>
        <w:tc>
          <w:tcPr>
            <w:tcW w:w="5102" w:type="dxa"/>
            <w:shd w:val="clear" w:color="auto" w:fill="FFFFFF"/>
            <w:vAlign w:val="center"/>
          </w:tcPr>
          <w:p w14:paraId="3203B515">
            <w:pPr>
              <w:ind w:left="60" w:leftChars="25"/>
              <w:jc w:val="center"/>
              <w:rPr>
                <w:rFonts w:hint="eastAsia" w:ascii="宋体" w:hAnsi="宋体" w:eastAsia="宋体"/>
                <w:color w:val="auto"/>
                <w:sz w:val="20"/>
                <w:szCs w:val="20"/>
              </w:rPr>
            </w:pPr>
            <w:r>
              <w:rPr>
                <w:rFonts w:eastAsia="PMingLiU"/>
                <w:color w:val="auto"/>
                <w:u w:val="single"/>
              </w:rPr>
              <w:t xml:space="preserve"> </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2025</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 </w:t>
            </w:r>
            <w:r>
              <w:rPr>
                <w:rFonts w:hint="eastAsia" w:ascii="宋体" w:hAnsi="宋体" w:eastAsia="宋体" w:cs="宋体"/>
                <w:color w:val="auto"/>
                <w:sz w:val="20"/>
                <w:szCs w:val="20"/>
              </w:rPr>
              <w:t>年</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 </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12  </w:t>
            </w:r>
            <w:r>
              <w:rPr>
                <w:rFonts w:hint="eastAsia" w:ascii="宋体" w:hAnsi="宋体" w:eastAsia="宋体" w:cs="宋体"/>
                <w:color w:val="auto"/>
                <w:sz w:val="20"/>
                <w:szCs w:val="20"/>
              </w:rPr>
              <w:t>月</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11 </w:t>
            </w:r>
            <w:r>
              <w:rPr>
                <w:rFonts w:ascii="宋体" w:hAnsi="宋体" w:eastAsia="宋体"/>
                <w:color w:val="auto"/>
                <w:sz w:val="20"/>
                <w:szCs w:val="20"/>
                <w:u w:val="single"/>
              </w:rPr>
              <w:t xml:space="preserve"> </w:t>
            </w:r>
            <w:r>
              <w:rPr>
                <w:rFonts w:hint="eastAsia" w:ascii="宋体" w:hAnsi="宋体" w:eastAsia="宋体" w:cs="宋体"/>
                <w:color w:val="auto"/>
                <w:sz w:val="20"/>
                <w:szCs w:val="20"/>
              </w:rPr>
              <w:t>日</w:t>
            </w:r>
            <w:r>
              <w:rPr>
                <w:rFonts w:ascii="宋体" w:hAnsi="宋体" w:eastAsia="宋体"/>
                <w:color w:val="auto"/>
                <w:sz w:val="20"/>
                <w:szCs w:val="20"/>
                <w:u w:val="single"/>
              </w:rPr>
              <w:t xml:space="preserve"> </w:t>
            </w:r>
            <w:r>
              <w:rPr>
                <w:rFonts w:hint="eastAsia" w:ascii="宋体" w:hAnsi="宋体" w:eastAsia="宋体"/>
                <w:color w:val="auto"/>
                <w:sz w:val="20"/>
                <w:szCs w:val="20"/>
                <w:u w:val="single"/>
                <w:lang w:eastAsia="zh-CN"/>
              </w:rPr>
              <w:t xml:space="preserve"> 10 </w:t>
            </w:r>
            <w:r>
              <w:rPr>
                <w:rFonts w:ascii="宋体" w:hAnsi="宋体" w:eastAsia="宋体"/>
                <w:color w:val="auto"/>
                <w:sz w:val="20"/>
                <w:szCs w:val="20"/>
                <w:u w:val="single"/>
              </w:rPr>
              <w:t xml:space="preserve"> </w:t>
            </w:r>
            <w:r>
              <w:rPr>
                <w:rFonts w:hint="eastAsia" w:ascii="宋体" w:hAnsi="宋体" w:eastAsia="宋体" w:cs="宋体"/>
                <w:color w:val="auto"/>
                <w:sz w:val="20"/>
                <w:szCs w:val="20"/>
              </w:rPr>
              <w:t>时</w:t>
            </w:r>
          </w:p>
        </w:tc>
      </w:tr>
      <w:tr w14:paraId="63E02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5C38AE6E">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4.2.2 (A)</w:t>
            </w:r>
          </w:p>
        </w:tc>
        <w:tc>
          <w:tcPr>
            <w:tcW w:w="2836" w:type="dxa"/>
            <w:gridSpan w:val="2"/>
            <w:shd w:val="clear" w:color="auto" w:fill="FFFFFF"/>
            <w:vAlign w:val="center"/>
          </w:tcPr>
          <w:p w14:paraId="05888A15">
            <w:pPr>
              <w:pStyle w:val="47"/>
              <w:spacing w:line="240" w:lineRule="auto"/>
              <w:ind w:firstLine="0"/>
              <w:jc w:val="center"/>
              <w:rPr>
                <w:rFonts w:ascii="Times New Roman" w:hAnsi="Times New Roman" w:cs="Times New Roman"/>
                <w:color w:val="auto"/>
              </w:rPr>
            </w:pPr>
            <w:r>
              <w:rPr>
                <w:rFonts w:ascii="Times New Roman" w:hAnsi="Times New Roman" w:cs="Times New Roman"/>
                <w:color w:val="auto"/>
              </w:rPr>
              <w:t>递交投标文件地点</w:t>
            </w:r>
          </w:p>
        </w:tc>
        <w:tc>
          <w:tcPr>
            <w:tcW w:w="5102" w:type="dxa"/>
            <w:shd w:val="clear" w:color="auto" w:fill="FFFFFF"/>
            <w:vAlign w:val="center"/>
          </w:tcPr>
          <w:p w14:paraId="6225EC1E">
            <w:pPr>
              <w:ind w:left="60" w:leftChars="25"/>
              <w:jc w:val="center"/>
              <w:rPr>
                <w:rFonts w:hint="eastAsia" w:ascii="宋体" w:hAnsi="宋体" w:eastAsia="宋体"/>
                <w:color w:val="auto"/>
                <w:sz w:val="20"/>
                <w:szCs w:val="20"/>
                <w:lang w:eastAsia="zh-CN"/>
              </w:rPr>
            </w:pPr>
            <w:r>
              <w:rPr>
                <w:rFonts w:hint="eastAsia" w:ascii="宋体" w:hAnsi="宋体" w:eastAsia="宋体"/>
                <w:color w:val="auto"/>
                <w:sz w:val="20"/>
                <w:szCs w:val="20"/>
                <w:lang w:eastAsia="zh-CN"/>
              </w:rPr>
              <w:t>垫江县脱硫厂三楼会议室</w:t>
            </w:r>
          </w:p>
        </w:tc>
      </w:tr>
      <w:tr w14:paraId="6E5F5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680" w:hRule="exact"/>
          <w:jc w:val="center"/>
        </w:trPr>
        <w:tc>
          <w:tcPr>
            <w:tcW w:w="1129" w:type="dxa"/>
            <w:shd w:val="clear" w:color="auto" w:fill="FFFFFF"/>
            <w:vAlign w:val="center"/>
          </w:tcPr>
          <w:p w14:paraId="292BE9F1">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4.2.3</w:t>
            </w:r>
          </w:p>
        </w:tc>
        <w:tc>
          <w:tcPr>
            <w:tcW w:w="2836" w:type="dxa"/>
            <w:gridSpan w:val="2"/>
            <w:shd w:val="clear" w:color="auto" w:fill="FFFFFF"/>
            <w:vAlign w:val="center"/>
          </w:tcPr>
          <w:p w14:paraId="14BA9294">
            <w:pPr>
              <w:pStyle w:val="47"/>
              <w:spacing w:line="240" w:lineRule="auto"/>
              <w:ind w:firstLine="0"/>
              <w:jc w:val="center"/>
              <w:rPr>
                <w:rFonts w:ascii="Times New Roman" w:hAnsi="Times New Roman" w:cs="Times New Roman"/>
                <w:color w:val="auto"/>
              </w:rPr>
            </w:pPr>
            <w:r>
              <w:rPr>
                <w:rFonts w:ascii="Times New Roman" w:hAnsi="Times New Roman" w:cs="Times New Roman"/>
                <w:color w:val="auto"/>
              </w:rPr>
              <w:t>投标文件是否退还</w:t>
            </w:r>
          </w:p>
        </w:tc>
        <w:tc>
          <w:tcPr>
            <w:tcW w:w="5102" w:type="dxa"/>
            <w:shd w:val="clear" w:color="auto" w:fill="FFFFFF"/>
            <w:vAlign w:val="center"/>
          </w:tcPr>
          <w:p w14:paraId="5495EAF1">
            <w:pPr>
              <w:pStyle w:val="47"/>
              <w:spacing w:line="300" w:lineRule="exact"/>
              <w:ind w:firstLine="0"/>
              <w:jc w:val="both"/>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否</w:t>
            </w:r>
          </w:p>
          <w:p w14:paraId="1662FBB7">
            <w:pPr>
              <w:pStyle w:val="47"/>
              <w:spacing w:line="300" w:lineRule="exact"/>
              <w:ind w:firstLine="0"/>
              <w:jc w:val="both"/>
              <w:rPr>
                <w:rFonts w:ascii="Times New Roman" w:hAnsi="Times New Roman" w:cs="Times New Roman"/>
                <w:color w:val="auto"/>
              </w:rPr>
            </w:pPr>
            <w:r>
              <w:rPr>
                <w:rFonts w:ascii="Times New Roman" w:hAnsi="Times New Roman" w:cs="Times New Roman"/>
                <w:color w:val="auto"/>
              </w:rPr>
              <w:t>口是，退还时间：</w:t>
            </w:r>
          </w:p>
        </w:tc>
      </w:tr>
      <w:tr w14:paraId="6E95E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680" w:hRule="exact"/>
          <w:jc w:val="center"/>
        </w:trPr>
        <w:tc>
          <w:tcPr>
            <w:tcW w:w="1129" w:type="dxa"/>
            <w:shd w:val="clear" w:color="auto" w:fill="FFFFFF"/>
            <w:vAlign w:val="center"/>
          </w:tcPr>
          <w:p w14:paraId="5BCC0300">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5.1 (A)</w:t>
            </w:r>
          </w:p>
        </w:tc>
        <w:tc>
          <w:tcPr>
            <w:tcW w:w="2836" w:type="dxa"/>
            <w:gridSpan w:val="2"/>
            <w:shd w:val="clear" w:color="auto" w:fill="FFFFFF"/>
            <w:vAlign w:val="center"/>
          </w:tcPr>
          <w:p w14:paraId="3C9BF0D7">
            <w:pPr>
              <w:pStyle w:val="47"/>
              <w:spacing w:line="240" w:lineRule="auto"/>
              <w:ind w:firstLine="0"/>
              <w:jc w:val="center"/>
              <w:rPr>
                <w:rFonts w:ascii="Times New Roman" w:hAnsi="Times New Roman" w:cs="Times New Roman"/>
                <w:color w:val="auto"/>
              </w:rPr>
            </w:pPr>
            <w:r>
              <w:rPr>
                <w:rFonts w:ascii="Times New Roman" w:hAnsi="Times New Roman" w:cs="Times New Roman"/>
                <w:color w:val="auto"/>
              </w:rPr>
              <w:t>开标时间和地点</w:t>
            </w:r>
          </w:p>
        </w:tc>
        <w:tc>
          <w:tcPr>
            <w:tcW w:w="5102" w:type="dxa"/>
            <w:shd w:val="clear" w:color="auto" w:fill="FFFFFF"/>
            <w:vAlign w:val="center"/>
          </w:tcPr>
          <w:p w14:paraId="457339C7">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开标时间：同投标截止时间</w:t>
            </w:r>
          </w:p>
          <w:p w14:paraId="707C60AE">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开标地点：</w:t>
            </w:r>
            <w:r>
              <w:rPr>
                <w:rFonts w:hint="eastAsia"/>
                <w:color w:val="auto"/>
                <w:lang w:eastAsia="zh-CN"/>
              </w:rPr>
              <w:t>垫江县脱硫厂三楼会议室</w:t>
            </w:r>
          </w:p>
        </w:tc>
      </w:tr>
      <w:tr w14:paraId="3AD3B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437" w:hRule="exact"/>
          <w:jc w:val="center"/>
        </w:trPr>
        <w:tc>
          <w:tcPr>
            <w:tcW w:w="1129" w:type="dxa"/>
            <w:shd w:val="clear" w:color="auto" w:fill="FFFFFF"/>
            <w:vAlign w:val="center"/>
          </w:tcPr>
          <w:p w14:paraId="07EA6F3B">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5.2(4)(A)</w:t>
            </w:r>
          </w:p>
        </w:tc>
        <w:tc>
          <w:tcPr>
            <w:tcW w:w="2836" w:type="dxa"/>
            <w:gridSpan w:val="2"/>
            <w:shd w:val="clear" w:color="auto" w:fill="FFFFFF"/>
            <w:vAlign w:val="center"/>
          </w:tcPr>
          <w:p w14:paraId="47B9D01F">
            <w:pPr>
              <w:pStyle w:val="47"/>
              <w:spacing w:line="240" w:lineRule="auto"/>
              <w:ind w:firstLine="0"/>
              <w:jc w:val="center"/>
              <w:rPr>
                <w:rFonts w:ascii="Times New Roman" w:hAnsi="Times New Roman" w:cs="Times New Roman"/>
                <w:color w:val="auto"/>
              </w:rPr>
            </w:pPr>
            <w:r>
              <w:rPr>
                <w:rFonts w:ascii="Times New Roman" w:hAnsi="Times New Roman" w:cs="Times New Roman"/>
                <w:color w:val="auto"/>
              </w:rPr>
              <w:t>开标程序</w:t>
            </w:r>
          </w:p>
        </w:tc>
        <w:tc>
          <w:tcPr>
            <w:tcW w:w="5102" w:type="dxa"/>
            <w:shd w:val="clear" w:color="auto" w:fill="FFFFFF"/>
            <w:vAlign w:val="center"/>
          </w:tcPr>
          <w:p w14:paraId="3E721D1D">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开标顺序：</w:t>
            </w:r>
            <w:r>
              <w:rPr>
                <w:rFonts w:hint="eastAsia" w:ascii="Times New Roman" w:hAnsi="Times New Roman" w:cs="Times New Roman"/>
                <w:color w:val="auto"/>
                <w:lang w:eastAsia="zh-CN"/>
              </w:rPr>
              <w:t>签到—唱标—评标—宣读中标人</w:t>
            </w:r>
          </w:p>
        </w:tc>
      </w:tr>
      <w:tr w14:paraId="3767C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1020" w:hRule="exact"/>
          <w:jc w:val="center"/>
        </w:trPr>
        <w:tc>
          <w:tcPr>
            <w:tcW w:w="1129" w:type="dxa"/>
            <w:shd w:val="clear" w:color="auto" w:fill="FFFFFF"/>
            <w:vAlign w:val="center"/>
          </w:tcPr>
          <w:p w14:paraId="665DF3D7">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6.1.1</w:t>
            </w:r>
          </w:p>
        </w:tc>
        <w:tc>
          <w:tcPr>
            <w:tcW w:w="2836" w:type="dxa"/>
            <w:gridSpan w:val="2"/>
            <w:shd w:val="clear" w:color="auto" w:fill="FFFFFF"/>
            <w:vAlign w:val="center"/>
          </w:tcPr>
          <w:p w14:paraId="3D606D07">
            <w:pPr>
              <w:pStyle w:val="47"/>
              <w:spacing w:line="240" w:lineRule="auto"/>
              <w:ind w:firstLine="0"/>
              <w:jc w:val="center"/>
              <w:rPr>
                <w:rFonts w:ascii="Times New Roman" w:hAnsi="Times New Roman" w:cs="Times New Roman"/>
                <w:color w:val="auto"/>
              </w:rPr>
            </w:pPr>
            <w:r>
              <w:rPr>
                <w:rFonts w:ascii="Times New Roman" w:hAnsi="Times New Roman" w:cs="Times New Roman"/>
                <w:color w:val="auto"/>
              </w:rPr>
              <w:t>评标委员会的组建</w:t>
            </w:r>
          </w:p>
        </w:tc>
        <w:tc>
          <w:tcPr>
            <w:tcW w:w="5102" w:type="dxa"/>
            <w:shd w:val="clear" w:color="auto" w:fill="FFFFFF"/>
            <w:vAlign w:val="center"/>
          </w:tcPr>
          <w:p w14:paraId="37436AED">
            <w:pPr>
              <w:pStyle w:val="47"/>
              <w:tabs>
                <w:tab w:val="left" w:leader="underscore" w:pos="2467"/>
              </w:tabs>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评标委员会构成：</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7</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人</w:t>
            </w:r>
          </w:p>
          <w:p w14:paraId="3069E795">
            <w:pPr>
              <w:pStyle w:val="47"/>
              <w:tabs>
                <w:tab w:val="left" w:leader="underscore" w:pos="2112"/>
                <w:tab w:val="left" w:leader="underscore" w:pos="3610"/>
              </w:tabs>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其中招标人代表</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7</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人，专家</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0</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人；</w:t>
            </w:r>
          </w:p>
          <w:p w14:paraId="69E5FEAA">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评标专家确定方式：</w:t>
            </w:r>
            <w:r>
              <w:rPr>
                <w:rFonts w:hint="eastAsia" w:ascii="Times New Roman" w:hAnsi="Times New Roman" w:cs="Times New Roman"/>
                <w:color w:val="auto"/>
                <w:lang w:eastAsia="zh-CN"/>
              </w:rPr>
              <w:t>企业自主组建</w:t>
            </w:r>
          </w:p>
        </w:tc>
      </w:tr>
      <w:tr w14:paraId="4EF9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737" w:hRule="exact"/>
          <w:jc w:val="center"/>
        </w:trPr>
        <w:tc>
          <w:tcPr>
            <w:tcW w:w="1129" w:type="dxa"/>
            <w:shd w:val="clear" w:color="auto" w:fill="FFFFFF"/>
            <w:vAlign w:val="center"/>
          </w:tcPr>
          <w:p w14:paraId="226A0FF9">
            <w:pPr>
              <w:pStyle w:val="47"/>
              <w:spacing w:line="240" w:lineRule="auto"/>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6.3.2</w:t>
            </w:r>
          </w:p>
        </w:tc>
        <w:tc>
          <w:tcPr>
            <w:tcW w:w="2836" w:type="dxa"/>
            <w:gridSpan w:val="2"/>
            <w:shd w:val="clear" w:color="auto" w:fill="FFFFFF"/>
            <w:vAlign w:val="center"/>
          </w:tcPr>
          <w:p w14:paraId="59F38146">
            <w:pPr>
              <w:pStyle w:val="47"/>
              <w:spacing w:line="240" w:lineRule="auto"/>
              <w:ind w:firstLine="0"/>
              <w:jc w:val="center"/>
              <w:rPr>
                <w:rFonts w:ascii="Times New Roman" w:hAnsi="Times New Roman" w:cs="Times New Roman"/>
                <w:color w:val="auto"/>
                <w:lang w:eastAsia="zh-CN"/>
              </w:rPr>
            </w:pPr>
            <w:r>
              <w:rPr>
                <w:rFonts w:ascii="Times New Roman" w:hAnsi="Times New Roman" w:cs="Times New Roman"/>
                <w:color w:val="auto"/>
                <w:lang w:eastAsia="zh-CN"/>
              </w:rPr>
              <w:t>评标委员会推荐中标</w:t>
            </w:r>
          </w:p>
          <w:p w14:paraId="6DB32EA6">
            <w:pPr>
              <w:pStyle w:val="47"/>
              <w:spacing w:line="240" w:lineRule="auto"/>
              <w:ind w:firstLine="0"/>
              <w:jc w:val="center"/>
              <w:rPr>
                <w:rFonts w:ascii="Times New Roman" w:hAnsi="Times New Roman" w:cs="Times New Roman"/>
                <w:color w:val="auto"/>
                <w:lang w:eastAsia="zh-CN"/>
              </w:rPr>
            </w:pPr>
            <w:r>
              <w:rPr>
                <w:rFonts w:ascii="Times New Roman" w:hAnsi="Times New Roman" w:cs="Times New Roman"/>
                <w:color w:val="auto"/>
                <w:lang w:eastAsia="zh-CN"/>
              </w:rPr>
              <w:t>候选人的人数</w:t>
            </w:r>
          </w:p>
        </w:tc>
        <w:tc>
          <w:tcPr>
            <w:tcW w:w="5102" w:type="dxa"/>
            <w:shd w:val="clear" w:color="auto" w:fill="FFFFFF"/>
            <w:vAlign w:val="center"/>
          </w:tcPr>
          <w:p w14:paraId="0E117671">
            <w:pPr>
              <w:spacing w:line="300" w:lineRule="exact"/>
              <w:jc w:val="center"/>
              <w:rPr>
                <w:rFonts w:eastAsia="宋体"/>
                <w:color w:val="auto"/>
                <w:sz w:val="20"/>
                <w:szCs w:val="20"/>
                <w:lang w:eastAsia="zh-CN"/>
              </w:rPr>
            </w:pPr>
            <w:r>
              <w:rPr>
                <w:rFonts w:eastAsia="宋体"/>
                <w:color w:val="auto"/>
                <w:sz w:val="20"/>
                <w:szCs w:val="20"/>
                <w:lang w:eastAsia="zh-CN"/>
              </w:rPr>
              <w:t>1~3人</w:t>
            </w:r>
          </w:p>
        </w:tc>
      </w:tr>
      <w:tr w14:paraId="21135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864" w:hRule="exact"/>
          <w:jc w:val="center"/>
        </w:trPr>
        <w:tc>
          <w:tcPr>
            <w:tcW w:w="1129" w:type="dxa"/>
            <w:shd w:val="clear" w:color="auto" w:fill="FFFFFF"/>
            <w:vAlign w:val="center"/>
          </w:tcPr>
          <w:p w14:paraId="5509899C">
            <w:pPr>
              <w:pStyle w:val="47"/>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7.1</w:t>
            </w:r>
          </w:p>
        </w:tc>
        <w:tc>
          <w:tcPr>
            <w:tcW w:w="2836" w:type="dxa"/>
            <w:gridSpan w:val="2"/>
            <w:shd w:val="clear" w:color="auto" w:fill="FFFFFF"/>
            <w:vAlign w:val="center"/>
          </w:tcPr>
          <w:p w14:paraId="69F10F3E">
            <w:pPr>
              <w:pStyle w:val="47"/>
              <w:spacing w:line="4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中标候选人公示媒介及期限</w:t>
            </w:r>
          </w:p>
        </w:tc>
        <w:tc>
          <w:tcPr>
            <w:tcW w:w="5102" w:type="dxa"/>
            <w:shd w:val="clear" w:color="auto" w:fill="FFFFFF"/>
            <w:vAlign w:val="center"/>
          </w:tcPr>
          <w:p w14:paraId="5FE2BB1A">
            <w:pPr>
              <w:pStyle w:val="47"/>
              <w:spacing w:line="4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公示媒介：</w:t>
            </w:r>
            <w:r>
              <w:rPr>
                <w:rFonts w:hint="eastAsia" w:ascii="Times New Roman" w:hAnsi="Times New Roman" w:cs="Times New Roman"/>
                <w:b/>
                <w:bCs/>
                <w:color w:val="auto"/>
                <w:lang w:eastAsia="zh-CN"/>
              </w:rPr>
              <w:t>垫江县人民政府官网</w:t>
            </w:r>
            <w:r>
              <w:rPr>
                <w:rFonts w:ascii="Times New Roman" w:hAnsi="Times New Roman" w:cs="Times New Roman"/>
                <w:color w:val="auto"/>
                <w:lang w:eastAsia="zh-CN"/>
              </w:rPr>
              <w:t xml:space="preserve"> </w:t>
            </w:r>
          </w:p>
          <w:p w14:paraId="1830BEC5">
            <w:pPr>
              <w:pStyle w:val="47"/>
              <w:tabs>
                <w:tab w:val="left" w:leader="underscore" w:pos="1930"/>
              </w:tabs>
              <w:spacing w:line="4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公示期限：</w:t>
            </w:r>
            <w:r>
              <w:rPr>
                <w:rFonts w:ascii="Times New Roman" w:hAnsi="Times New Roman" w:eastAsia="PMingLiU" w:cs="Times New Roman"/>
                <w:color w:val="auto"/>
                <w:u w:val="single"/>
                <w:lang w:eastAsia="zh-CN"/>
              </w:rPr>
              <w:t xml:space="preserve">      </w:t>
            </w:r>
            <w:r>
              <w:rPr>
                <w:rFonts w:hint="eastAsia" w:ascii="Times New Roman" w:hAnsi="Times New Roman" w:cs="Times New Roman" w:eastAsiaTheme="minorEastAsia"/>
                <w:color w:val="auto"/>
                <w:u w:val="single"/>
                <w:lang w:eastAsia="zh-CN"/>
              </w:rPr>
              <w:t>3</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p>
        </w:tc>
      </w:tr>
      <w:tr w14:paraId="13F1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864" w:hRule="exact"/>
          <w:jc w:val="center"/>
        </w:trPr>
        <w:tc>
          <w:tcPr>
            <w:tcW w:w="1129" w:type="dxa"/>
            <w:shd w:val="clear" w:color="auto" w:fill="FFFFFF"/>
            <w:vAlign w:val="center"/>
          </w:tcPr>
          <w:p w14:paraId="7EB34922">
            <w:pPr>
              <w:pStyle w:val="47"/>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7.4</w:t>
            </w:r>
          </w:p>
        </w:tc>
        <w:tc>
          <w:tcPr>
            <w:tcW w:w="2836" w:type="dxa"/>
            <w:gridSpan w:val="2"/>
            <w:shd w:val="clear" w:color="auto" w:fill="FFFFFF"/>
            <w:vAlign w:val="center"/>
          </w:tcPr>
          <w:p w14:paraId="3F0997A3">
            <w:pPr>
              <w:pStyle w:val="47"/>
              <w:spacing w:line="4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是否授权评标委员会确定中标人</w:t>
            </w:r>
          </w:p>
        </w:tc>
        <w:tc>
          <w:tcPr>
            <w:tcW w:w="5102" w:type="dxa"/>
            <w:shd w:val="clear" w:color="auto" w:fill="FFFFFF"/>
            <w:vAlign w:val="center"/>
          </w:tcPr>
          <w:p w14:paraId="6E0B0C79">
            <w:pPr>
              <w:pStyle w:val="47"/>
              <w:spacing w:line="400" w:lineRule="exact"/>
              <w:ind w:firstLine="0"/>
              <w:jc w:val="both"/>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是</w:t>
            </w:r>
          </w:p>
          <w:p w14:paraId="38EA6A01">
            <w:pPr>
              <w:pStyle w:val="47"/>
              <w:spacing w:line="400" w:lineRule="exact"/>
              <w:ind w:firstLine="0"/>
              <w:jc w:val="both"/>
              <w:rPr>
                <w:rFonts w:ascii="Times New Roman" w:hAnsi="Times New Roman" w:cs="Times New Roman"/>
                <w:color w:val="auto"/>
              </w:rPr>
            </w:pPr>
            <w:r>
              <w:rPr>
                <w:rFonts w:ascii="Times New Roman" w:hAnsi="Times New Roman" w:cs="Times New Roman"/>
                <w:color w:val="auto"/>
              </w:rPr>
              <w:t>口否</w:t>
            </w:r>
          </w:p>
        </w:tc>
      </w:tr>
      <w:tr w14:paraId="63B99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gridAfter w:val="1"/>
          <w:wAfter w:w="10" w:type="dxa"/>
          <w:trHeight w:val="1587" w:hRule="exact"/>
          <w:jc w:val="center"/>
        </w:trPr>
        <w:tc>
          <w:tcPr>
            <w:tcW w:w="1129" w:type="dxa"/>
            <w:shd w:val="clear" w:color="auto" w:fill="FFFFFF"/>
            <w:vAlign w:val="center"/>
          </w:tcPr>
          <w:p w14:paraId="32B55B38">
            <w:pPr>
              <w:pStyle w:val="47"/>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7.6.1</w:t>
            </w:r>
          </w:p>
        </w:tc>
        <w:tc>
          <w:tcPr>
            <w:tcW w:w="2836" w:type="dxa"/>
            <w:gridSpan w:val="2"/>
            <w:shd w:val="clear" w:color="auto" w:fill="FFFFFF"/>
            <w:vAlign w:val="center"/>
          </w:tcPr>
          <w:p w14:paraId="727947A3">
            <w:pPr>
              <w:pStyle w:val="47"/>
              <w:spacing w:line="400" w:lineRule="exact"/>
              <w:ind w:firstLine="0"/>
              <w:jc w:val="center"/>
              <w:rPr>
                <w:rFonts w:ascii="Times New Roman" w:hAnsi="Times New Roman" w:cs="Times New Roman"/>
                <w:color w:val="auto"/>
              </w:rPr>
            </w:pPr>
            <w:r>
              <w:rPr>
                <w:rFonts w:ascii="Times New Roman" w:hAnsi="Times New Roman" w:cs="Times New Roman"/>
                <w:color w:val="auto"/>
              </w:rPr>
              <w:t>履约保证金</w:t>
            </w:r>
          </w:p>
        </w:tc>
        <w:tc>
          <w:tcPr>
            <w:tcW w:w="5102" w:type="dxa"/>
            <w:shd w:val="clear" w:color="auto" w:fill="FFFFFF"/>
            <w:vAlign w:val="center"/>
          </w:tcPr>
          <w:p w14:paraId="31BE1F51">
            <w:pPr>
              <w:pStyle w:val="47"/>
              <w:spacing w:line="400" w:lineRule="exact"/>
              <w:ind w:firstLine="0"/>
              <w:jc w:val="both"/>
              <w:rPr>
                <w:rFonts w:ascii="Times New Roman" w:hAnsi="Times New Roman" w:eastAsia="PMingLiU" w:cs="Times New Roman"/>
                <w:color w:val="auto"/>
                <w:lang w:eastAsia="zh-CN"/>
              </w:rPr>
            </w:pPr>
            <w:r>
              <w:rPr>
                <w:rFonts w:ascii="Times New Roman" w:hAnsi="Times New Roman" w:cs="Times New Roman"/>
                <w:color w:val="auto"/>
                <w:lang w:eastAsia="zh-CN"/>
              </w:rPr>
              <w:t xml:space="preserve">是否要求中标人提交履约保证金： </w:t>
            </w:r>
          </w:p>
          <w:p w14:paraId="65C43DDD">
            <w:pPr>
              <w:pStyle w:val="47"/>
              <w:spacing w:line="4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口要求，履约保证金的形式：</w:t>
            </w:r>
          </w:p>
          <w:p w14:paraId="34864684">
            <w:pPr>
              <w:pStyle w:val="47"/>
              <w:spacing w:line="400" w:lineRule="exact"/>
              <w:ind w:firstLine="0"/>
              <w:rPr>
                <w:rFonts w:ascii="Times New Roman" w:hAnsi="Times New Roman" w:cs="Times New Roman"/>
                <w:color w:val="auto"/>
                <w:lang w:eastAsia="zh-CN"/>
              </w:rPr>
            </w:pPr>
            <w:r>
              <w:rPr>
                <w:rFonts w:ascii="Times New Roman" w:hAnsi="Times New Roman" w:cs="Times New Roman"/>
                <w:color w:val="auto"/>
                <w:lang w:eastAsia="zh-CN"/>
              </w:rPr>
              <w:t>履约保证金的金额：</w:t>
            </w:r>
          </w:p>
          <w:p w14:paraId="1E4BF9C4">
            <w:pPr>
              <w:pStyle w:val="47"/>
              <w:spacing w:line="400" w:lineRule="exact"/>
              <w:ind w:firstLine="0"/>
              <w:jc w:val="both"/>
              <w:rPr>
                <w:rFonts w:ascii="Times New Roman" w:hAnsi="Times New Roman" w:cs="Times New Roman"/>
                <w:color w:val="auto"/>
                <w:lang w:eastAsia="zh-CN"/>
              </w:rPr>
            </w:pPr>
            <w:r>
              <w:rPr>
                <w:rFonts w:ascii="Times New Roman" w:hAnsi="Times New Roman" w:cs="Times New Roman"/>
                <w:color w:val="auto"/>
              </w:rPr>
              <w:sym w:font="Wingdings" w:char="F0FE"/>
            </w:r>
            <w:r>
              <w:rPr>
                <w:rFonts w:ascii="Times New Roman" w:hAnsi="Times New Roman" w:cs="Times New Roman"/>
                <w:color w:val="auto"/>
                <w:lang w:eastAsia="zh-CN"/>
              </w:rPr>
              <w:t>不要求</w:t>
            </w:r>
          </w:p>
        </w:tc>
      </w:tr>
      <w:tr w14:paraId="0CB7D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1138" w:type="dxa"/>
            <w:gridSpan w:val="2"/>
            <w:shd w:val="clear" w:color="auto" w:fill="FFFFFF"/>
            <w:vAlign w:val="center"/>
          </w:tcPr>
          <w:p w14:paraId="61CD3667">
            <w:pPr>
              <w:pStyle w:val="47"/>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rPr>
              <w:t>9</w:t>
            </w:r>
          </w:p>
        </w:tc>
        <w:tc>
          <w:tcPr>
            <w:tcW w:w="2827" w:type="dxa"/>
            <w:shd w:val="clear" w:color="auto" w:fill="FFFFFF"/>
            <w:vAlign w:val="center"/>
          </w:tcPr>
          <w:p w14:paraId="18AD06F4">
            <w:pPr>
              <w:pStyle w:val="47"/>
              <w:spacing w:line="4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是否采用电子招标投标</w:t>
            </w:r>
          </w:p>
        </w:tc>
        <w:tc>
          <w:tcPr>
            <w:tcW w:w="5112" w:type="dxa"/>
            <w:gridSpan w:val="2"/>
            <w:shd w:val="clear" w:color="auto" w:fill="FFFFFF"/>
            <w:vAlign w:val="bottom"/>
          </w:tcPr>
          <w:p w14:paraId="40F089F2">
            <w:pPr>
              <w:pStyle w:val="47"/>
              <w:spacing w:line="400" w:lineRule="exact"/>
              <w:ind w:firstLine="0"/>
              <w:rPr>
                <w:rFonts w:ascii="Times New Roman" w:hAnsi="Times New Roman" w:cs="Times New Roman"/>
                <w:color w:val="auto"/>
              </w:rPr>
            </w:pPr>
            <w:r>
              <w:rPr>
                <w:rFonts w:ascii="Times New Roman" w:hAnsi="Times New Roman" w:cs="Times New Roman"/>
                <w:color w:val="auto"/>
              </w:rPr>
              <w:sym w:font="Wingdings" w:char="F0FE"/>
            </w:r>
            <w:r>
              <w:rPr>
                <w:rFonts w:ascii="Times New Roman" w:hAnsi="Times New Roman" w:cs="Times New Roman"/>
                <w:color w:val="auto"/>
              </w:rPr>
              <w:t>否</w:t>
            </w:r>
          </w:p>
          <w:p w14:paraId="66E8D171">
            <w:pPr>
              <w:pStyle w:val="47"/>
              <w:spacing w:line="400" w:lineRule="exact"/>
              <w:ind w:firstLine="0"/>
              <w:rPr>
                <w:rFonts w:ascii="Times New Roman" w:hAnsi="Times New Roman" w:cs="Times New Roman"/>
                <w:color w:val="auto"/>
              </w:rPr>
            </w:pPr>
            <w:r>
              <w:rPr>
                <w:rFonts w:ascii="Times New Roman" w:hAnsi="Times New Roman" w:cs="Times New Roman"/>
                <w:color w:val="auto"/>
              </w:rPr>
              <w:t>口是，具体要求：</w:t>
            </w:r>
          </w:p>
        </w:tc>
      </w:tr>
      <w:tr w14:paraId="375F4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1138" w:type="dxa"/>
            <w:gridSpan w:val="2"/>
            <w:shd w:val="clear" w:color="auto" w:fill="FFFFFF"/>
            <w:vAlign w:val="center"/>
          </w:tcPr>
          <w:p w14:paraId="038C86AB">
            <w:pPr>
              <w:pStyle w:val="47"/>
              <w:spacing w:line="4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rPr>
              <w:t>10</w:t>
            </w:r>
          </w:p>
        </w:tc>
        <w:tc>
          <w:tcPr>
            <w:tcW w:w="2827" w:type="dxa"/>
            <w:shd w:val="clear" w:color="auto" w:fill="FFFFFF"/>
            <w:vAlign w:val="center"/>
          </w:tcPr>
          <w:p w14:paraId="41171288">
            <w:pPr>
              <w:pStyle w:val="47"/>
              <w:spacing w:line="400" w:lineRule="exact"/>
              <w:ind w:firstLine="0"/>
              <w:jc w:val="center"/>
              <w:rPr>
                <w:rFonts w:ascii="Times New Roman" w:hAnsi="Times New Roman" w:cs="Times New Roman"/>
                <w:color w:val="auto"/>
              </w:rPr>
            </w:pPr>
            <w:r>
              <w:rPr>
                <w:rFonts w:hint="eastAsia" w:asciiTheme="minorEastAsia" w:hAnsiTheme="minorEastAsia" w:eastAsiaTheme="minorEastAsia" w:cstheme="minorEastAsia"/>
                <w:color w:val="auto"/>
                <w:szCs w:val="21"/>
              </w:rPr>
              <w:t>招标代理费</w:t>
            </w:r>
          </w:p>
        </w:tc>
        <w:tc>
          <w:tcPr>
            <w:tcW w:w="5112" w:type="dxa"/>
            <w:gridSpan w:val="2"/>
            <w:shd w:val="clear" w:color="auto" w:fill="FFFFFF"/>
            <w:vAlign w:val="center"/>
          </w:tcPr>
          <w:p w14:paraId="2D2EBF07">
            <w:pPr>
              <w:spacing w:line="400" w:lineRule="exact"/>
              <w:ind w:left="60" w:leftChars="25"/>
              <w:jc w:val="both"/>
              <w:rPr>
                <w:rFonts w:hint="eastAsia" w:ascii="宋体" w:hAnsi="宋体" w:eastAsia="宋体"/>
                <w:color w:val="auto"/>
                <w:sz w:val="20"/>
                <w:szCs w:val="20"/>
                <w:lang w:eastAsia="zh-CN"/>
              </w:rPr>
            </w:pPr>
            <w:r>
              <w:rPr>
                <w:rFonts w:ascii="宋体" w:hAnsi="宋体" w:eastAsia="宋体"/>
                <w:color w:val="auto"/>
                <w:sz w:val="20"/>
                <w:szCs w:val="20"/>
                <w:lang w:eastAsia="zh-CN"/>
              </w:rPr>
              <w:t>1</w:t>
            </w:r>
            <w:r>
              <w:rPr>
                <w:rFonts w:hint="eastAsia" w:ascii="宋体" w:hAnsi="宋体" w:eastAsia="宋体"/>
                <w:color w:val="auto"/>
                <w:sz w:val="20"/>
                <w:szCs w:val="20"/>
                <w:lang w:eastAsia="zh-CN"/>
              </w:rPr>
              <w:t>、由中标人支付。</w:t>
            </w:r>
          </w:p>
          <w:p w14:paraId="75633E4A">
            <w:pPr>
              <w:spacing w:line="400" w:lineRule="exact"/>
              <w:ind w:left="60" w:leftChars="25"/>
              <w:jc w:val="both"/>
              <w:rPr>
                <w:rFonts w:hint="eastAsia" w:ascii="宋体" w:hAnsi="宋体" w:eastAsia="宋体"/>
                <w:color w:val="auto"/>
                <w:sz w:val="20"/>
                <w:szCs w:val="20"/>
                <w:lang w:eastAsia="zh-CN"/>
              </w:rPr>
            </w:pPr>
            <w:r>
              <w:rPr>
                <w:rFonts w:ascii="宋体" w:hAnsi="宋体" w:eastAsia="宋体"/>
                <w:color w:val="auto"/>
                <w:sz w:val="20"/>
                <w:szCs w:val="20"/>
                <w:lang w:eastAsia="zh-CN"/>
              </w:rPr>
              <w:t>2</w:t>
            </w:r>
            <w:r>
              <w:rPr>
                <w:rFonts w:hint="eastAsia" w:ascii="宋体" w:hAnsi="宋体" w:eastAsia="宋体"/>
                <w:color w:val="auto"/>
                <w:sz w:val="20"/>
                <w:szCs w:val="20"/>
                <w:lang w:eastAsia="zh-CN"/>
              </w:rPr>
              <w:t>、本项目招标代理费为：3</w:t>
            </w:r>
            <w:r>
              <w:rPr>
                <w:rFonts w:ascii="宋体" w:hAnsi="宋体" w:eastAsia="宋体"/>
                <w:color w:val="auto"/>
                <w:sz w:val="20"/>
                <w:szCs w:val="20"/>
                <w:lang w:eastAsia="zh-CN"/>
              </w:rPr>
              <w:t>000</w:t>
            </w:r>
            <w:r>
              <w:rPr>
                <w:rFonts w:hint="eastAsia" w:ascii="宋体" w:hAnsi="宋体" w:eastAsia="宋体"/>
                <w:color w:val="auto"/>
                <w:sz w:val="20"/>
                <w:szCs w:val="20"/>
                <w:lang w:eastAsia="zh-CN"/>
              </w:rPr>
              <w:t>元。</w:t>
            </w:r>
          </w:p>
          <w:p w14:paraId="7B599969">
            <w:pPr>
              <w:spacing w:line="400" w:lineRule="exact"/>
              <w:ind w:left="60" w:leftChars="25"/>
              <w:jc w:val="both"/>
              <w:rPr>
                <w:rFonts w:hint="eastAsia" w:ascii="宋体" w:hAnsi="宋体" w:eastAsia="宋体"/>
                <w:color w:val="auto"/>
                <w:sz w:val="20"/>
                <w:szCs w:val="20"/>
                <w:lang w:eastAsia="zh-CN"/>
              </w:rPr>
            </w:pPr>
            <w:r>
              <w:rPr>
                <w:rFonts w:ascii="宋体" w:hAnsi="宋体" w:eastAsia="宋体"/>
                <w:color w:val="auto"/>
                <w:sz w:val="20"/>
                <w:szCs w:val="20"/>
                <w:lang w:eastAsia="zh-CN"/>
              </w:rPr>
              <w:t>3</w:t>
            </w:r>
            <w:r>
              <w:rPr>
                <w:rFonts w:hint="eastAsia" w:ascii="宋体" w:hAnsi="宋体" w:eastAsia="宋体"/>
                <w:color w:val="auto"/>
                <w:sz w:val="20"/>
                <w:szCs w:val="20"/>
                <w:lang w:eastAsia="zh-CN"/>
              </w:rPr>
              <w:t>、代理费用支付：中标人须在领取中标通知书时向招标代理机构缴纳。</w:t>
            </w:r>
          </w:p>
        </w:tc>
      </w:tr>
    </w:tbl>
    <w:p w14:paraId="5E1F9C52">
      <w:pPr>
        <w:spacing w:line="1" w:lineRule="exact"/>
        <w:rPr>
          <w:color w:val="auto"/>
          <w:sz w:val="2"/>
          <w:szCs w:val="2"/>
          <w:lang w:eastAsia="zh-CN"/>
        </w:rPr>
      </w:pPr>
      <w:r>
        <w:rPr>
          <w:color w:val="auto"/>
          <w:lang w:eastAsia="zh-CN"/>
        </w:rPr>
        <w:br w:type="page"/>
      </w:r>
    </w:p>
    <w:p w14:paraId="7DBCD6BE">
      <w:pPr>
        <w:rPr>
          <w:color w:val="auto"/>
          <w:lang w:eastAsia="zh-CN"/>
        </w:rPr>
        <w:sectPr>
          <w:pgSz w:w="11900" w:h="16840"/>
          <w:pgMar w:top="2121" w:right="1707" w:bottom="2155" w:left="1718" w:header="1417" w:footer="850" w:gutter="0"/>
          <w:cols w:space="720" w:num="1"/>
          <w:docGrid w:linePitch="360" w:charSpace="0"/>
        </w:sectPr>
      </w:pPr>
    </w:p>
    <w:p w14:paraId="508738E0">
      <w:pPr>
        <w:pStyle w:val="3"/>
        <w:spacing w:before="120" w:beforeLines="50" w:after="0"/>
        <w:rPr>
          <w:rFonts w:ascii="方正黑体_GBK" w:eastAsia="方正黑体_GBK" w:cs="Times New Roman"/>
          <w:color w:val="auto"/>
          <w:szCs w:val="30"/>
          <w:lang w:eastAsia="zh-CN"/>
        </w:rPr>
      </w:pPr>
      <w:bookmarkStart w:id="48" w:name="bookmark165"/>
      <w:bookmarkEnd w:id="48"/>
      <w:bookmarkStart w:id="49" w:name="bookmark166"/>
      <w:bookmarkStart w:id="50" w:name="_Toc202451554"/>
      <w:bookmarkStart w:id="51" w:name="bookmark163"/>
      <w:r>
        <w:rPr>
          <w:rFonts w:hint="eastAsia" w:ascii="方正黑体_GBK" w:eastAsia="方正黑体_GBK" w:cs="Times New Roman"/>
          <w:color w:val="auto"/>
          <w:szCs w:val="30"/>
          <w:lang w:eastAsia="zh-CN"/>
        </w:rPr>
        <w:t>1.</w:t>
      </w:r>
      <w:r>
        <w:rPr>
          <w:rFonts w:ascii="方正黑体_GBK" w:eastAsia="方正黑体_GBK" w:cs="Times New Roman"/>
          <w:color w:val="auto"/>
          <w:szCs w:val="30"/>
          <w:lang w:eastAsia="zh-CN"/>
        </w:rPr>
        <w:t>总则</w:t>
      </w:r>
      <w:bookmarkEnd w:id="49"/>
      <w:bookmarkEnd w:id="50"/>
      <w:bookmarkEnd w:id="51"/>
    </w:p>
    <w:p w14:paraId="6E9DBAF8">
      <w:pPr>
        <w:pStyle w:val="4"/>
        <w:rPr>
          <w:rFonts w:hint="eastAsia"/>
          <w:color w:val="auto"/>
        </w:rPr>
      </w:pPr>
      <w:bookmarkStart w:id="52" w:name="bookmark167"/>
      <w:bookmarkStart w:id="53" w:name="bookmark169"/>
      <w:bookmarkStart w:id="54" w:name="_Toc202451555"/>
      <w:r>
        <w:rPr>
          <w:color w:val="auto"/>
        </w:rPr>
        <w:t>1.1招标项目概况</w:t>
      </w:r>
      <w:bookmarkEnd w:id="52"/>
      <w:bookmarkEnd w:id="53"/>
      <w:bookmarkEnd w:id="54"/>
    </w:p>
    <w:p w14:paraId="341AB4E1">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1.1.1根据《中华人民共和国招标投标法》、《中华人民共和国招标投标法实施条例》等有关法律、法规和规章的规定，本招标项目已具备招标条件，现对设备采购进行招标。</w:t>
      </w:r>
    </w:p>
    <w:p w14:paraId="7F99EE15">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1.1.2招标人：见投标人须知前附表。</w:t>
      </w:r>
    </w:p>
    <w:p w14:paraId="4F4F8D5F">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1.1.3招标代理机构：见投标人须知前附表。</w:t>
      </w:r>
    </w:p>
    <w:p w14:paraId="39EF4529">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1.1.4招标项目名称：见投标人须知前附表。</w:t>
      </w:r>
    </w:p>
    <w:p w14:paraId="2B3D12F5">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1.1.5工程项目名称：即招标项目所属的工程建设项目，见投标人须知前附表。</w:t>
      </w:r>
    </w:p>
    <w:p w14:paraId="610D0B68">
      <w:pPr>
        <w:pStyle w:val="4"/>
        <w:rPr>
          <w:rFonts w:hint="eastAsia"/>
          <w:color w:val="auto"/>
        </w:rPr>
      </w:pPr>
      <w:bookmarkStart w:id="55" w:name="bookmark170"/>
      <w:bookmarkStart w:id="56" w:name="bookmark172"/>
      <w:bookmarkStart w:id="57" w:name="_Toc202451556"/>
      <w:r>
        <w:rPr>
          <w:color w:val="auto"/>
        </w:rPr>
        <w:t>1.2招标项目的资金来源和落实情况</w:t>
      </w:r>
      <w:bookmarkEnd w:id="55"/>
      <w:bookmarkEnd w:id="56"/>
      <w:bookmarkEnd w:id="57"/>
    </w:p>
    <w:p w14:paraId="4C7B7CC8">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1.2.1资金来源及比例：见投标人须知前附表。</w:t>
      </w:r>
    </w:p>
    <w:p w14:paraId="386EE2FE">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1.2.2资金落实情况：见投标人须知前附表。</w:t>
      </w:r>
    </w:p>
    <w:p w14:paraId="1106F80D">
      <w:pPr>
        <w:pStyle w:val="4"/>
        <w:rPr>
          <w:rFonts w:hint="eastAsia"/>
          <w:color w:val="auto"/>
        </w:rPr>
      </w:pPr>
      <w:bookmarkStart w:id="58" w:name="bookmark173"/>
      <w:bookmarkStart w:id="59" w:name="bookmark175"/>
      <w:bookmarkStart w:id="60" w:name="_Toc202451557"/>
      <w:r>
        <w:rPr>
          <w:color w:val="auto"/>
        </w:rPr>
        <w:t>1.3招标范围、交货期、交货地点和技术性能指标</w:t>
      </w:r>
      <w:bookmarkEnd w:id="58"/>
      <w:bookmarkEnd w:id="59"/>
      <w:bookmarkEnd w:id="60"/>
    </w:p>
    <w:p w14:paraId="5366D307">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1.3.1招标范围：见投标人须知前附表。</w:t>
      </w:r>
    </w:p>
    <w:p w14:paraId="2ABA9840">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1.3.2交货期：见投标人须知前附表。</w:t>
      </w:r>
    </w:p>
    <w:p w14:paraId="536F8785">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1.3.3交货地点：见投标人须知前附表。</w:t>
      </w:r>
    </w:p>
    <w:p w14:paraId="78AEE2F6">
      <w:pPr>
        <w:pStyle w:val="35"/>
        <w:tabs>
          <w:tab w:val="left" w:pos="3275"/>
          <w:tab w:val="left" w:pos="3605"/>
          <w:tab w:val="left" w:pos="6965"/>
        </w:tabs>
        <w:wordWrap w:val="0"/>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1.3.4技术性能指标：见投标人须知前附表。</w:t>
      </w:r>
    </w:p>
    <w:p w14:paraId="6845FBEA">
      <w:pPr>
        <w:pStyle w:val="4"/>
        <w:rPr>
          <w:rFonts w:hint="eastAsia"/>
          <w:color w:val="auto"/>
        </w:rPr>
      </w:pPr>
      <w:bookmarkStart w:id="61" w:name="bookmark178"/>
      <w:bookmarkStart w:id="62" w:name="bookmark176"/>
      <w:bookmarkStart w:id="63" w:name="_Toc202451558"/>
      <w:r>
        <w:rPr>
          <w:color w:val="auto"/>
        </w:rPr>
        <w:t>1.4投标人资格要求</w:t>
      </w:r>
      <w:bookmarkEnd w:id="61"/>
      <w:bookmarkEnd w:id="62"/>
      <w:bookmarkEnd w:id="63"/>
    </w:p>
    <w:p w14:paraId="5FDE2649">
      <w:pPr>
        <w:pStyle w:val="35"/>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val="en-US" w:eastAsia="zh-CN" w:bidi="en-US"/>
        </w:rPr>
        <w:t>1.4.1</w:t>
      </w:r>
      <w:r>
        <w:rPr>
          <w:rFonts w:cs="Times New Roman"/>
          <w:color w:val="auto"/>
          <w:sz w:val="24"/>
          <w:szCs w:val="24"/>
          <w:lang w:eastAsia="zh-CN"/>
        </w:rPr>
        <w:t>投标人应具备承担本招标项目资质条件、能力和信誉：</w:t>
      </w:r>
    </w:p>
    <w:p w14:paraId="686F9609">
      <w:pPr>
        <w:pStyle w:val="35"/>
        <w:tabs>
          <w:tab w:val="left" w:pos="898"/>
        </w:tabs>
        <w:spacing w:line="500" w:lineRule="exact"/>
        <w:ind w:firstLine="480" w:firstLineChars="200"/>
        <w:jc w:val="both"/>
        <w:rPr>
          <w:rFonts w:hint="eastAsia" w:cs="Times New Roman"/>
          <w:color w:val="auto"/>
          <w:sz w:val="24"/>
          <w:szCs w:val="24"/>
          <w:lang w:eastAsia="zh-CN"/>
        </w:rPr>
      </w:pPr>
      <w:bookmarkStart w:id="64" w:name="bookmark179"/>
      <w:r>
        <w:rPr>
          <w:rFonts w:cs="Times New Roman"/>
          <w:color w:val="auto"/>
          <w:sz w:val="24"/>
          <w:szCs w:val="24"/>
          <w:lang w:eastAsia="zh-CN"/>
        </w:rPr>
        <w:t>（</w:t>
      </w:r>
      <w:bookmarkEnd w:id="64"/>
      <w:r>
        <w:rPr>
          <w:rFonts w:cs="Times New Roman"/>
          <w:color w:val="auto"/>
          <w:sz w:val="24"/>
          <w:szCs w:val="24"/>
          <w:lang w:eastAsia="zh-CN"/>
        </w:rPr>
        <w:t>1）</w:t>
      </w:r>
      <w:r>
        <w:rPr>
          <w:rFonts w:cs="Times New Roman"/>
          <w:color w:val="auto"/>
          <w:sz w:val="24"/>
          <w:szCs w:val="24"/>
          <w:lang w:eastAsia="zh-CN"/>
        </w:rPr>
        <w:tab/>
      </w:r>
      <w:r>
        <w:rPr>
          <w:rFonts w:cs="Times New Roman"/>
          <w:color w:val="auto"/>
          <w:sz w:val="24"/>
          <w:szCs w:val="24"/>
          <w:lang w:eastAsia="zh-CN"/>
        </w:rPr>
        <w:t>资质要求：见投标人须知前附表；</w:t>
      </w:r>
    </w:p>
    <w:p w14:paraId="1BDBB71B">
      <w:pPr>
        <w:pStyle w:val="35"/>
        <w:tabs>
          <w:tab w:val="left" w:pos="898"/>
        </w:tabs>
        <w:spacing w:line="500" w:lineRule="exact"/>
        <w:ind w:firstLine="480" w:firstLineChars="200"/>
        <w:jc w:val="both"/>
        <w:rPr>
          <w:rFonts w:hint="eastAsia" w:cs="Times New Roman"/>
          <w:color w:val="auto"/>
          <w:sz w:val="24"/>
          <w:szCs w:val="24"/>
          <w:lang w:eastAsia="zh-CN"/>
        </w:rPr>
      </w:pPr>
      <w:bookmarkStart w:id="65" w:name="bookmark180"/>
      <w:r>
        <w:rPr>
          <w:rFonts w:cs="Times New Roman"/>
          <w:color w:val="auto"/>
          <w:sz w:val="24"/>
          <w:szCs w:val="24"/>
          <w:lang w:eastAsia="zh-CN"/>
        </w:rPr>
        <w:t>（</w:t>
      </w:r>
      <w:bookmarkEnd w:id="65"/>
      <w:r>
        <w:rPr>
          <w:rFonts w:cs="Times New Roman"/>
          <w:color w:val="auto"/>
          <w:sz w:val="24"/>
          <w:szCs w:val="24"/>
          <w:lang w:eastAsia="zh-CN"/>
        </w:rPr>
        <w:t>2）</w:t>
      </w:r>
      <w:r>
        <w:rPr>
          <w:rFonts w:cs="Times New Roman"/>
          <w:color w:val="auto"/>
          <w:sz w:val="24"/>
          <w:szCs w:val="24"/>
          <w:lang w:eastAsia="zh-CN"/>
        </w:rPr>
        <w:tab/>
      </w:r>
      <w:r>
        <w:rPr>
          <w:rFonts w:cs="Times New Roman"/>
          <w:color w:val="auto"/>
          <w:sz w:val="24"/>
          <w:szCs w:val="24"/>
          <w:lang w:eastAsia="zh-CN"/>
        </w:rPr>
        <w:t>财务要求：见投标人须知前附表；</w:t>
      </w:r>
    </w:p>
    <w:p w14:paraId="570C467F">
      <w:pPr>
        <w:pStyle w:val="35"/>
        <w:tabs>
          <w:tab w:val="left" w:pos="898"/>
        </w:tabs>
        <w:spacing w:line="500" w:lineRule="exact"/>
        <w:ind w:firstLine="480" w:firstLineChars="200"/>
        <w:jc w:val="both"/>
        <w:rPr>
          <w:rFonts w:hint="eastAsia" w:cs="Times New Roman"/>
          <w:color w:val="auto"/>
          <w:sz w:val="24"/>
          <w:szCs w:val="24"/>
          <w:lang w:eastAsia="zh-CN"/>
        </w:rPr>
      </w:pPr>
      <w:bookmarkStart w:id="66" w:name="bookmark181"/>
      <w:r>
        <w:rPr>
          <w:rFonts w:cs="Times New Roman"/>
          <w:color w:val="auto"/>
          <w:sz w:val="24"/>
          <w:szCs w:val="24"/>
          <w:lang w:eastAsia="zh-CN"/>
        </w:rPr>
        <w:t>（</w:t>
      </w:r>
      <w:bookmarkEnd w:id="66"/>
      <w:r>
        <w:rPr>
          <w:rFonts w:cs="Times New Roman"/>
          <w:color w:val="auto"/>
          <w:sz w:val="24"/>
          <w:szCs w:val="24"/>
          <w:lang w:eastAsia="zh-CN"/>
        </w:rPr>
        <w:t>3）</w:t>
      </w:r>
      <w:r>
        <w:rPr>
          <w:rFonts w:cs="Times New Roman"/>
          <w:color w:val="auto"/>
          <w:sz w:val="24"/>
          <w:szCs w:val="24"/>
          <w:lang w:eastAsia="zh-CN"/>
        </w:rPr>
        <w:tab/>
      </w:r>
      <w:r>
        <w:rPr>
          <w:rFonts w:cs="Times New Roman"/>
          <w:color w:val="auto"/>
          <w:sz w:val="24"/>
          <w:szCs w:val="24"/>
          <w:lang w:eastAsia="zh-CN"/>
        </w:rPr>
        <w:t>业绩要求：见投标人须知前附表；</w:t>
      </w:r>
    </w:p>
    <w:p w14:paraId="0CF95F1D">
      <w:pPr>
        <w:pStyle w:val="35"/>
        <w:tabs>
          <w:tab w:val="left" w:pos="898"/>
        </w:tabs>
        <w:spacing w:line="500" w:lineRule="exact"/>
        <w:ind w:firstLine="480" w:firstLineChars="200"/>
        <w:jc w:val="both"/>
        <w:rPr>
          <w:rFonts w:hint="eastAsia" w:cs="Times New Roman"/>
          <w:color w:val="auto"/>
          <w:sz w:val="24"/>
          <w:szCs w:val="24"/>
          <w:lang w:eastAsia="zh-CN"/>
        </w:rPr>
      </w:pPr>
      <w:bookmarkStart w:id="67" w:name="bookmark182"/>
      <w:r>
        <w:rPr>
          <w:rFonts w:cs="Times New Roman"/>
          <w:color w:val="auto"/>
          <w:sz w:val="24"/>
          <w:szCs w:val="24"/>
          <w:lang w:eastAsia="zh-CN"/>
        </w:rPr>
        <w:t>（</w:t>
      </w:r>
      <w:bookmarkEnd w:id="67"/>
      <w:r>
        <w:rPr>
          <w:rFonts w:cs="Times New Roman"/>
          <w:color w:val="auto"/>
          <w:sz w:val="24"/>
          <w:szCs w:val="24"/>
          <w:lang w:eastAsia="zh-CN"/>
        </w:rPr>
        <w:t>4）</w:t>
      </w:r>
      <w:r>
        <w:rPr>
          <w:rFonts w:cs="Times New Roman"/>
          <w:color w:val="auto"/>
          <w:sz w:val="24"/>
          <w:szCs w:val="24"/>
          <w:lang w:eastAsia="zh-CN"/>
        </w:rPr>
        <w:tab/>
      </w:r>
      <w:r>
        <w:rPr>
          <w:rFonts w:cs="Times New Roman"/>
          <w:color w:val="auto"/>
          <w:sz w:val="24"/>
          <w:szCs w:val="24"/>
          <w:lang w:eastAsia="zh-CN"/>
        </w:rPr>
        <w:t>信誉要求：见投标人须知前附表；</w:t>
      </w:r>
    </w:p>
    <w:p w14:paraId="55C2A15E">
      <w:pPr>
        <w:pStyle w:val="35"/>
        <w:tabs>
          <w:tab w:val="left" w:pos="898"/>
        </w:tabs>
        <w:spacing w:line="500" w:lineRule="exact"/>
        <w:ind w:firstLine="480" w:firstLineChars="200"/>
        <w:jc w:val="both"/>
        <w:rPr>
          <w:rFonts w:hint="eastAsia" w:cs="Times New Roman"/>
          <w:color w:val="auto"/>
          <w:sz w:val="24"/>
          <w:szCs w:val="24"/>
          <w:lang w:eastAsia="zh-CN"/>
        </w:rPr>
      </w:pPr>
      <w:bookmarkStart w:id="68" w:name="bookmark183"/>
      <w:r>
        <w:rPr>
          <w:rFonts w:cs="Times New Roman"/>
          <w:color w:val="auto"/>
          <w:sz w:val="24"/>
          <w:szCs w:val="24"/>
          <w:lang w:eastAsia="zh-CN"/>
        </w:rPr>
        <w:t>（</w:t>
      </w:r>
      <w:bookmarkEnd w:id="68"/>
      <w:r>
        <w:rPr>
          <w:rFonts w:cs="Times New Roman"/>
          <w:color w:val="auto"/>
          <w:sz w:val="24"/>
          <w:szCs w:val="24"/>
          <w:lang w:eastAsia="zh-CN"/>
        </w:rPr>
        <w:t>5）</w:t>
      </w:r>
      <w:r>
        <w:rPr>
          <w:rFonts w:cs="Times New Roman"/>
          <w:color w:val="auto"/>
          <w:sz w:val="24"/>
          <w:szCs w:val="24"/>
          <w:lang w:eastAsia="zh-CN"/>
        </w:rPr>
        <w:tab/>
      </w:r>
      <w:r>
        <w:rPr>
          <w:rFonts w:cs="Times New Roman"/>
          <w:color w:val="auto"/>
          <w:sz w:val="24"/>
          <w:szCs w:val="24"/>
          <w:lang w:eastAsia="zh-CN"/>
        </w:rPr>
        <w:t>其他要求：见投标人须知前附表。</w:t>
      </w:r>
    </w:p>
    <w:p w14:paraId="26B57814">
      <w:pPr>
        <w:pStyle w:val="35"/>
        <w:spacing w:line="500" w:lineRule="exact"/>
        <w:ind w:firstLine="480" w:firstLineChars="200"/>
        <w:jc w:val="both"/>
        <w:rPr>
          <w:rFonts w:hint="eastAsia" w:cs="Times New Roman"/>
          <w:color w:val="auto"/>
          <w:sz w:val="24"/>
          <w:szCs w:val="24"/>
          <w:lang w:eastAsia="zh-CN"/>
        </w:rPr>
      </w:pPr>
      <w:r>
        <w:rPr>
          <w:rFonts w:cs="Times New Roman"/>
          <w:color w:val="auto"/>
          <w:sz w:val="24"/>
          <w:szCs w:val="24"/>
          <w:lang w:eastAsia="zh-CN"/>
        </w:rPr>
        <w:t>投标人为代理经销商的，对投标人的资质要求包含对制造商的资质要求，对投标人的业绩要求包含对投标设备的业绩要求。</w:t>
      </w:r>
    </w:p>
    <w:p w14:paraId="1ACC647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1.4.2投标人须知前附表规定接受联合体投标的，联合体除应符合本章第1</w:t>
      </w:r>
      <w:r>
        <w:rPr>
          <w:rFonts w:hint="eastAsia" w:cs="Times New Roman"/>
          <w:color w:val="auto"/>
          <w:sz w:val="24"/>
          <w:szCs w:val="24"/>
          <w:lang w:val="en-US" w:eastAsia="zh-CN" w:bidi="en-US"/>
        </w:rPr>
        <w:t>.</w:t>
      </w:r>
      <w:r>
        <w:rPr>
          <w:rFonts w:cs="Times New Roman"/>
          <w:color w:val="auto"/>
          <w:sz w:val="24"/>
          <w:szCs w:val="24"/>
          <w:lang w:val="en-US" w:eastAsia="zh-CN" w:bidi="en-US"/>
        </w:rPr>
        <w:t>4</w:t>
      </w:r>
      <w:r>
        <w:rPr>
          <w:rFonts w:hint="eastAsia" w:cs="Times New Roman"/>
          <w:color w:val="auto"/>
          <w:sz w:val="24"/>
          <w:szCs w:val="24"/>
          <w:lang w:val="en-US" w:eastAsia="zh-CN" w:bidi="en-US"/>
        </w:rPr>
        <w:t>.</w:t>
      </w:r>
      <w:r>
        <w:rPr>
          <w:rFonts w:cs="Times New Roman"/>
          <w:color w:val="auto"/>
          <w:sz w:val="24"/>
          <w:szCs w:val="24"/>
          <w:lang w:val="en-US" w:eastAsia="zh-CN" w:bidi="en-US"/>
        </w:rPr>
        <w:t>1项和投标人须知前附表的要求外，还应遵守以下规定：</w:t>
      </w:r>
    </w:p>
    <w:p w14:paraId="2E362057">
      <w:pPr>
        <w:pStyle w:val="35"/>
        <w:spacing w:line="500" w:lineRule="exact"/>
        <w:ind w:firstLine="480" w:firstLineChars="200"/>
        <w:jc w:val="both"/>
        <w:rPr>
          <w:rFonts w:hint="eastAsia" w:cs="Times New Roman"/>
          <w:color w:val="auto"/>
          <w:sz w:val="24"/>
          <w:szCs w:val="24"/>
          <w:lang w:val="en-US" w:eastAsia="zh-CN" w:bidi="en-US"/>
        </w:rPr>
      </w:pPr>
      <w:bookmarkStart w:id="69" w:name="bookmark184"/>
      <w:r>
        <w:rPr>
          <w:rFonts w:cs="Times New Roman"/>
          <w:color w:val="auto"/>
          <w:sz w:val="24"/>
          <w:szCs w:val="24"/>
          <w:lang w:val="en-US" w:eastAsia="zh-CN" w:bidi="en-US"/>
        </w:rPr>
        <w:t>（</w:t>
      </w:r>
      <w:bookmarkEnd w:id="69"/>
      <w:r>
        <w:rPr>
          <w:rFonts w:cs="Times New Roman"/>
          <w:color w:val="auto"/>
          <w:sz w:val="24"/>
          <w:szCs w:val="24"/>
          <w:lang w:val="en-US" w:eastAsia="zh-CN" w:bidi="en-US"/>
        </w:rPr>
        <w:t>1）联合体各方应按招标文件提供的格式签订联合体协议书，明确联合体牵头人和各方权利义务，并承诺就中标项目向招标人承担连带责任；</w:t>
      </w:r>
    </w:p>
    <w:p w14:paraId="6D83628C">
      <w:pPr>
        <w:pStyle w:val="35"/>
        <w:spacing w:line="500" w:lineRule="exact"/>
        <w:ind w:firstLine="480" w:firstLineChars="200"/>
        <w:jc w:val="both"/>
        <w:rPr>
          <w:rFonts w:hint="eastAsia" w:cs="Times New Roman"/>
          <w:color w:val="auto"/>
          <w:sz w:val="24"/>
          <w:szCs w:val="24"/>
          <w:lang w:val="en-US" w:eastAsia="zh-CN" w:bidi="en-US"/>
        </w:rPr>
      </w:pPr>
      <w:bookmarkStart w:id="70" w:name="bookmark185"/>
      <w:r>
        <w:rPr>
          <w:rFonts w:cs="Times New Roman"/>
          <w:color w:val="auto"/>
          <w:sz w:val="24"/>
          <w:szCs w:val="24"/>
          <w:lang w:val="en-US" w:eastAsia="zh-CN" w:bidi="en-US"/>
        </w:rPr>
        <w:t>（</w:t>
      </w:r>
      <w:bookmarkEnd w:id="70"/>
      <w:r>
        <w:rPr>
          <w:rFonts w:cs="Times New Roman"/>
          <w:color w:val="auto"/>
          <w:sz w:val="24"/>
          <w:szCs w:val="24"/>
          <w:lang w:val="en-US" w:eastAsia="zh-CN" w:bidi="en-US"/>
        </w:rPr>
        <w:t>2）由同一专业的单位组成的联合体，按照资质等级较低的单位确定资质等级；</w:t>
      </w:r>
    </w:p>
    <w:p w14:paraId="646896DC">
      <w:pPr>
        <w:pStyle w:val="35"/>
        <w:spacing w:line="500" w:lineRule="exact"/>
        <w:ind w:firstLine="480" w:firstLineChars="200"/>
        <w:jc w:val="both"/>
        <w:rPr>
          <w:rFonts w:hint="eastAsia" w:cs="Times New Roman"/>
          <w:color w:val="auto"/>
          <w:sz w:val="24"/>
          <w:szCs w:val="24"/>
          <w:lang w:val="en-US" w:eastAsia="zh-CN" w:bidi="en-US"/>
        </w:rPr>
      </w:pPr>
      <w:bookmarkStart w:id="71" w:name="bookmark186"/>
      <w:r>
        <w:rPr>
          <w:rFonts w:cs="Times New Roman"/>
          <w:color w:val="auto"/>
          <w:sz w:val="24"/>
          <w:szCs w:val="24"/>
          <w:lang w:val="en-US" w:eastAsia="zh-CN" w:bidi="en-US"/>
        </w:rPr>
        <w:t>（</w:t>
      </w:r>
      <w:bookmarkEnd w:id="71"/>
      <w:r>
        <w:rPr>
          <w:rFonts w:cs="Times New Roman"/>
          <w:color w:val="auto"/>
          <w:sz w:val="24"/>
          <w:szCs w:val="24"/>
          <w:lang w:val="en-US" w:eastAsia="zh-CN" w:bidi="en-US"/>
        </w:rPr>
        <w:t>3）联合体各方不得再以自己名义单独或参加其他联合体在本招标项目中投标，否则各相关投标均无效。</w:t>
      </w:r>
    </w:p>
    <w:p w14:paraId="1B70557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1.4.3投标人不得存在下列情形之一：</w:t>
      </w:r>
    </w:p>
    <w:p w14:paraId="3F8B33AF">
      <w:pPr>
        <w:pStyle w:val="35"/>
        <w:spacing w:line="500" w:lineRule="exact"/>
        <w:ind w:firstLine="480" w:firstLineChars="200"/>
        <w:jc w:val="both"/>
        <w:rPr>
          <w:rFonts w:hint="eastAsia" w:cs="Times New Roman"/>
          <w:color w:val="auto"/>
          <w:sz w:val="24"/>
          <w:szCs w:val="24"/>
          <w:lang w:val="en-US" w:eastAsia="zh-CN" w:bidi="en-US"/>
        </w:rPr>
      </w:pPr>
      <w:bookmarkStart w:id="72" w:name="bookmark187"/>
      <w:r>
        <w:rPr>
          <w:rFonts w:cs="Times New Roman"/>
          <w:color w:val="auto"/>
          <w:sz w:val="24"/>
          <w:szCs w:val="24"/>
          <w:lang w:val="en-US" w:eastAsia="zh-CN" w:bidi="en-US"/>
        </w:rPr>
        <w:t>（</w:t>
      </w:r>
      <w:bookmarkEnd w:id="72"/>
      <w:r>
        <w:rPr>
          <w:rFonts w:cs="Times New Roman"/>
          <w:color w:val="auto"/>
          <w:sz w:val="24"/>
          <w:szCs w:val="24"/>
          <w:lang w:val="en-US" w:eastAsia="zh-CN" w:bidi="en-US"/>
        </w:rPr>
        <w:t>1）与招标人存在利害关系且可能影响招标公正性；</w:t>
      </w:r>
    </w:p>
    <w:p w14:paraId="5A4A93AB">
      <w:pPr>
        <w:pStyle w:val="35"/>
        <w:spacing w:line="500" w:lineRule="exact"/>
        <w:ind w:firstLine="480" w:firstLineChars="200"/>
        <w:jc w:val="both"/>
        <w:rPr>
          <w:rFonts w:hint="eastAsia" w:cs="Times New Roman"/>
          <w:color w:val="auto"/>
          <w:sz w:val="24"/>
          <w:szCs w:val="24"/>
          <w:lang w:val="en-US" w:eastAsia="zh-CN" w:bidi="en-US"/>
        </w:rPr>
      </w:pPr>
      <w:bookmarkStart w:id="73" w:name="bookmark188"/>
      <w:r>
        <w:rPr>
          <w:rFonts w:cs="Times New Roman"/>
          <w:color w:val="auto"/>
          <w:sz w:val="24"/>
          <w:szCs w:val="24"/>
          <w:lang w:val="en-US" w:eastAsia="zh-CN" w:bidi="en-US"/>
        </w:rPr>
        <w:t>（</w:t>
      </w:r>
      <w:bookmarkEnd w:id="73"/>
      <w:r>
        <w:rPr>
          <w:rFonts w:cs="Times New Roman"/>
          <w:color w:val="auto"/>
          <w:sz w:val="24"/>
          <w:szCs w:val="24"/>
          <w:lang w:val="en-US" w:eastAsia="zh-CN" w:bidi="en-US"/>
        </w:rPr>
        <w:t>2）与本招标项目的其他投标人为同一个单位负责人；</w:t>
      </w:r>
    </w:p>
    <w:p w14:paraId="7A0FF1D1">
      <w:pPr>
        <w:pStyle w:val="35"/>
        <w:spacing w:line="500" w:lineRule="exact"/>
        <w:ind w:firstLine="480" w:firstLineChars="200"/>
        <w:jc w:val="both"/>
        <w:rPr>
          <w:rFonts w:hint="eastAsia" w:cs="Times New Roman"/>
          <w:color w:val="auto"/>
          <w:sz w:val="24"/>
          <w:szCs w:val="24"/>
          <w:lang w:val="en-US" w:eastAsia="zh-CN" w:bidi="en-US"/>
        </w:rPr>
      </w:pPr>
      <w:bookmarkStart w:id="74" w:name="bookmark189"/>
      <w:r>
        <w:rPr>
          <w:rFonts w:cs="Times New Roman"/>
          <w:color w:val="auto"/>
          <w:sz w:val="24"/>
          <w:szCs w:val="24"/>
          <w:lang w:val="en-US" w:eastAsia="zh-CN" w:bidi="en-US"/>
        </w:rPr>
        <w:t>（</w:t>
      </w:r>
      <w:bookmarkEnd w:id="74"/>
      <w:r>
        <w:rPr>
          <w:rFonts w:cs="Times New Roman"/>
          <w:color w:val="auto"/>
          <w:sz w:val="24"/>
          <w:szCs w:val="24"/>
          <w:lang w:val="en-US" w:eastAsia="zh-CN" w:bidi="en-US"/>
        </w:rPr>
        <w:t>3）与本招标项目的其他投标人存在控股、管理关系；</w:t>
      </w:r>
    </w:p>
    <w:p w14:paraId="50BCD1F1">
      <w:pPr>
        <w:pStyle w:val="35"/>
        <w:spacing w:line="500" w:lineRule="exact"/>
        <w:ind w:firstLine="480" w:firstLineChars="200"/>
        <w:jc w:val="both"/>
        <w:rPr>
          <w:rFonts w:hint="eastAsia" w:cs="Times New Roman"/>
          <w:color w:val="auto"/>
          <w:sz w:val="24"/>
          <w:szCs w:val="24"/>
          <w:lang w:val="en-US" w:eastAsia="zh-CN" w:bidi="en-US"/>
        </w:rPr>
      </w:pPr>
      <w:bookmarkStart w:id="75" w:name="bookmark190"/>
      <w:r>
        <w:rPr>
          <w:rFonts w:cs="Times New Roman"/>
          <w:color w:val="auto"/>
          <w:sz w:val="24"/>
          <w:szCs w:val="24"/>
          <w:lang w:val="en-US" w:eastAsia="zh-CN" w:bidi="en-US"/>
        </w:rPr>
        <w:t>（</w:t>
      </w:r>
      <w:bookmarkEnd w:id="75"/>
      <w:r>
        <w:rPr>
          <w:rFonts w:cs="Times New Roman"/>
          <w:color w:val="auto"/>
          <w:sz w:val="24"/>
          <w:szCs w:val="24"/>
          <w:lang w:val="en-US" w:eastAsia="zh-CN" w:bidi="en-US"/>
        </w:rPr>
        <w:t>4）与本招标项目其他投标人代理同一个制造商同一品牌同一型号的设备投标；</w:t>
      </w:r>
    </w:p>
    <w:p w14:paraId="76CEDD7E">
      <w:pPr>
        <w:pStyle w:val="35"/>
        <w:spacing w:line="500" w:lineRule="exact"/>
        <w:ind w:firstLine="480" w:firstLineChars="200"/>
        <w:jc w:val="both"/>
        <w:rPr>
          <w:rFonts w:hint="eastAsia" w:cs="Times New Roman"/>
          <w:color w:val="auto"/>
          <w:sz w:val="24"/>
          <w:szCs w:val="24"/>
          <w:lang w:val="en-US" w:eastAsia="zh-CN" w:bidi="en-US"/>
        </w:rPr>
      </w:pPr>
      <w:bookmarkStart w:id="76" w:name="bookmark191"/>
      <w:r>
        <w:rPr>
          <w:rFonts w:cs="Times New Roman"/>
          <w:color w:val="auto"/>
          <w:sz w:val="24"/>
          <w:szCs w:val="24"/>
          <w:lang w:val="en-US" w:eastAsia="zh-CN" w:bidi="en-US"/>
        </w:rPr>
        <w:t>（</w:t>
      </w:r>
      <w:bookmarkEnd w:id="76"/>
      <w:r>
        <w:rPr>
          <w:rFonts w:cs="Times New Roman"/>
          <w:color w:val="auto"/>
          <w:sz w:val="24"/>
          <w:szCs w:val="24"/>
          <w:lang w:val="en-US" w:eastAsia="zh-CN" w:bidi="en-US"/>
        </w:rPr>
        <w:t>5）为本招标项目提供过设计、编制技术规范和其他文件的咨询服务；</w:t>
      </w:r>
    </w:p>
    <w:p w14:paraId="79142DE5">
      <w:pPr>
        <w:pStyle w:val="35"/>
        <w:spacing w:line="500" w:lineRule="exact"/>
        <w:ind w:firstLine="480" w:firstLineChars="200"/>
        <w:jc w:val="both"/>
        <w:rPr>
          <w:rFonts w:hint="eastAsia" w:cs="Times New Roman"/>
          <w:color w:val="auto"/>
          <w:sz w:val="24"/>
          <w:szCs w:val="24"/>
          <w:lang w:val="en-US" w:eastAsia="zh-CN" w:bidi="en-US"/>
        </w:rPr>
      </w:pPr>
      <w:bookmarkStart w:id="77" w:name="bookmark192"/>
      <w:r>
        <w:rPr>
          <w:rFonts w:cs="Times New Roman"/>
          <w:color w:val="auto"/>
          <w:sz w:val="24"/>
          <w:szCs w:val="24"/>
          <w:lang w:val="en-US" w:eastAsia="zh-CN" w:bidi="en-US"/>
        </w:rPr>
        <w:t>（</w:t>
      </w:r>
      <w:bookmarkEnd w:id="77"/>
      <w:r>
        <w:rPr>
          <w:rFonts w:cs="Times New Roman"/>
          <w:color w:val="auto"/>
          <w:sz w:val="24"/>
          <w:szCs w:val="24"/>
          <w:lang w:val="en-US" w:eastAsia="zh-CN" w:bidi="en-US"/>
        </w:rPr>
        <w:t>6）为本工程项目的相关监理人，或者与本工程项目的相关监理人存在隶属关系或者其他利害关系；</w:t>
      </w:r>
    </w:p>
    <w:p w14:paraId="1631A59A">
      <w:pPr>
        <w:pStyle w:val="35"/>
        <w:spacing w:line="500" w:lineRule="exact"/>
        <w:ind w:firstLine="480" w:firstLineChars="200"/>
        <w:jc w:val="both"/>
        <w:rPr>
          <w:rFonts w:hint="eastAsia" w:cs="Times New Roman"/>
          <w:color w:val="auto"/>
          <w:sz w:val="24"/>
          <w:szCs w:val="24"/>
          <w:lang w:val="en-US" w:eastAsia="zh-CN" w:bidi="en-US"/>
        </w:rPr>
      </w:pPr>
      <w:bookmarkStart w:id="78" w:name="bookmark193"/>
      <w:r>
        <w:rPr>
          <w:rFonts w:cs="Times New Roman"/>
          <w:color w:val="auto"/>
          <w:sz w:val="24"/>
          <w:szCs w:val="24"/>
          <w:lang w:val="en-US" w:eastAsia="zh-CN" w:bidi="en-US"/>
        </w:rPr>
        <w:t>（</w:t>
      </w:r>
      <w:bookmarkEnd w:id="78"/>
      <w:r>
        <w:rPr>
          <w:rFonts w:cs="Times New Roman"/>
          <w:color w:val="auto"/>
          <w:sz w:val="24"/>
          <w:szCs w:val="24"/>
          <w:lang w:val="en-US" w:eastAsia="zh-CN" w:bidi="en-US"/>
        </w:rPr>
        <w:t>7）为本招标项目的代建人；</w:t>
      </w:r>
    </w:p>
    <w:p w14:paraId="09AABEB8">
      <w:pPr>
        <w:pStyle w:val="35"/>
        <w:spacing w:line="500" w:lineRule="exact"/>
        <w:ind w:firstLine="480" w:firstLineChars="200"/>
        <w:jc w:val="both"/>
        <w:rPr>
          <w:rFonts w:hint="eastAsia" w:cs="Times New Roman"/>
          <w:color w:val="auto"/>
          <w:sz w:val="24"/>
          <w:szCs w:val="24"/>
          <w:lang w:val="en-US" w:eastAsia="zh-CN" w:bidi="en-US"/>
        </w:rPr>
      </w:pPr>
      <w:bookmarkStart w:id="79" w:name="bookmark194"/>
      <w:r>
        <w:rPr>
          <w:rFonts w:cs="Times New Roman"/>
          <w:color w:val="auto"/>
          <w:sz w:val="24"/>
          <w:szCs w:val="24"/>
          <w:lang w:val="en-US" w:eastAsia="zh-CN" w:bidi="en-US"/>
        </w:rPr>
        <w:t>（</w:t>
      </w:r>
      <w:bookmarkEnd w:id="79"/>
      <w:r>
        <w:rPr>
          <w:rFonts w:cs="Times New Roman"/>
          <w:color w:val="auto"/>
          <w:sz w:val="24"/>
          <w:szCs w:val="24"/>
          <w:lang w:val="en-US" w:eastAsia="zh-CN" w:bidi="en-US"/>
        </w:rPr>
        <w:t>8）为本招标项目的招标代理机构；</w:t>
      </w:r>
    </w:p>
    <w:p w14:paraId="76634E0A">
      <w:pPr>
        <w:pStyle w:val="35"/>
        <w:spacing w:line="500" w:lineRule="exact"/>
        <w:ind w:firstLine="480" w:firstLineChars="200"/>
        <w:jc w:val="both"/>
        <w:rPr>
          <w:rFonts w:hint="eastAsia" w:cs="Times New Roman"/>
          <w:color w:val="auto"/>
          <w:sz w:val="24"/>
          <w:szCs w:val="24"/>
          <w:lang w:val="en-US" w:eastAsia="zh-CN" w:bidi="en-US"/>
        </w:rPr>
      </w:pPr>
      <w:bookmarkStart w:id="80" w:name="bookmark195"/>
      <w:r>
        <w:rPr>
          <w:rFonts w:cs="Times New Roman"/>
          <w:color w:val="auto"/>
          <w:sz w:val="24"/>
          <w:szCs w:val="24"/>
          <w:lang w:val="en-US" w:eastAsia="zh-CN" w:bidi="en-US"/>
        </w:rPr>
        <w:t>（</w:t>
      </w:r>
      <w:bookmarkEnd w:id="80"/>
      <w:r>
        <w:rPr>
          <w:rFonts w:cs="Times New Roman"/>
          <w:color w:val="auto"/>
          <w:sz w:val="24"/>
          <w:szCs w:val="24"/>
          <w:lang w:val="en-US" w:eastAsia="zh-CN" w:bidi="en-US"/>
        </w:rPr>
        <w:t>9）与本招标项目的监理人或代建人或招标代理机构同为一个法定代表人；</w:t>
      </w:r>
    </w:p>
    <w:p w14:paraId="5AB5D47C">
      <w:pPr>
        <w:pStyle w:val="35"/>
        <w:spacing w:line="500" w:lineRule="exact"/>
        <w:ind w:firstLine="480" w:firstLineChars="200"/>
        <w:jc w:val="both"/>
        <w:rPr>
          <w:rFonts w:hint="eastAsia" w:cs="Times New Roman"/>
          <w:color w:val="auto"/>
          <w:sz w:val="24"/>
          <w:szCs w:val="24"/>
          <w:lang w:val="en-US" w:eastAsia="zh-CN" w:bidi="en-US"/>
        </w:rPr>
      </w:pPr>
      <w:bookmarkStart w:id="81" w:name="bookmark196"/>
      <w:r>
        <w:rPr>
          <w:rFonts w:cs="Times New Roman"/>
          <w:color w:val="auto"/>
          <w:sz w:val="24"/>
          <w:szCs w:val="24"/>
          <w:lang w:val="en-US" w:eastAsia="zh-CN" w:bidi="en-US"/>
        </w:rPr>
        <w:t>（</w:t>
      </w:r>
      <w:bookmarkEnd w:id="81"/>
      <w:r>
        <w:rPr>
          <w:rFonts w:cs="Times New Roman"/>
          <w:color w:val="auto"/>
          <w:sz w:val="24"/>
          <w:szCs w:val="24"/>
          <w:lang w:val="en-US" w:eastAsia="zh-CN" w:bidi="en-US"/>
        </w:rPr>
        <w:t>10）与本招标项目的监理人或代建人或招标代理机构存在控股或参股关系；</w:t>
      </w:r>
    </w:p>
    <w:p w14:paraId="0CA586D2">
      <w:pPr>
        <w:pStyle w:val="35"/>
        <w:spacing w:line="500" w:lineRule="exact"/>
        <w:ind w:firstLine="480" w:firstLineChars="200"/>
        <w:jc w:val="both"/>
        <w:rPr>
          <w:rFonts w:hint="eastAsia" w:cs="Times New Roman"/>
          <w:color w:val="auto"/>
          <w:sz w:val="24"/>
          <w:szCs w:val="24"/>
          <w:lang w:val="en-US" w:eastAsia="zh-CN" w:bidi="en-US"/>
        </w:rPr>
      </w:pPr>
      <w:bookmarkStart w:id="82" w:name="bookmark197"/>
      <w:r>
        <w:rPr>
          <w:rFonts w:cs="Times New Roman"/>
          <w:color w:val="auto"/>
          <w:sz w:val="24"/>
          <w:szCs w:val="24"/>
          <w:lang w:val="en-US" w:eastAsia="zh-CN" w:bidi="en-US"/>
        </w:rPr>
        <w:t>（</w:t>
      </w:r>
      <w:bookmarkEnd w:id="82"/>
      <w:r>
        <w:rPr>
          <w:rFonts w:cs="Times New Roman"/>
          <w:color w:val="auto"/>
          <w:sz w:val="24"/>
          <w:szCs w:val="24"/>
          <w:lang w:val="en-US" w:eastAsia="zh-CN" w:bidi="en-US"/>
        </w:rPr>
        <w:t>11）被依法暂停或者取消投标资格；</w:t>
      </w:r>
    </w:p>
    <w:p w14:paraId="4531DDBC">
      <w:pPr>
        <w:pStyle w:val="35"/>
        <w:spacing w:line="500" w:lineRule="exact"/>
        <w:ind w:firstLine="480" w:firstLineChars="200"/>
        <w:jc w:val="both"/>
        <w:rPr>
          <w:rFonts w:hint="eastAsia" w:cs="Times New Roman"/>
          <w:color w:val="auto"/>
          <w:sz w:val="24"/>
          <w:szCs w:val="24"/>
          <w:lang w:val="en-US" w:eastAsia="zh-CN" w:bidi="en-US"/>
        </w:rPr>
      </w:pPr>
      <w:bookmarkStart w:id="83" w:name="bookmark198"/>
      <w:r>
        <w:rPr>
          <w:rFonts w:cs="Times New Roman"/>
          <w:color w:val="auto"/>
          <w:sz w:val="24"/>
          <w:szCs w:val="24"/>
          <w:lang w:val="en-US" w:eastAsia="zh-CN" w:bidi="en-US"/>
        </w:rPr>
        <w:t>（</w:t>
      </w:r>
      <w:bookmarkEnd w:id="83"/>
      <w:r>
        <w:rPr>
          <w:rFonts w:cs="Times New Roman"/>
          <w:color w:val="auto"/>
          <w:sz w:val="24"/>
          <w:szCs w:val="24"/>
          <w:lang w:val="en-US" w:eastAsia="zh-CN" w:bidi="en-US"/>
        </w:rPr>
        <w:t>12）被责令停产停业、暂扣或者吊销许可证、暂扣或者吊销执照；</w:t>
      </w:r>
    </w:p>
    <w:p w14:paraId="25145F06">
      <w:pPr>
        <w:pStyle w:val="35"/>
        <w:spacing w:line="500" w:lineRule="exact"/>
        <w:ind w:firstLine="480" w:firstLineChars="200"/>
        <w:jc w:val="both"/>
        <w:rPr>
          <w:rFonts w:hint="eastAsia" w:cs="Times New Roman"/>
          <w:color w:val="auto"/>
          <w:sz w:val="24"/>
          <w:szCs w:val="24"/>
          <w:lang w:val="en-US" w:eastAsia="zh-CN" w:bidi="en-US"/>
        </w:rPr>
      </w:pPr>
      <w:bookmarkStart w:id="84" w:name="bookmark199"/>
      <w:r>
        <w:rPr>
          <w:rFonts w:cs="Times New Roman"/>
          <w:color w:val="auto"/>
          <w:sz w:val="24"/>
          <w:szCs w:val="24"/>
          <w:lang w:val="en-US" w:eastAsia="zh-CN" w:bidi="en-US"/>
        </w:rPr>
        <w:t>（</w:t>
      </w:r>
      <w:bookmarkEnd w:id="84"/>
      <w:r>
        <w:rPr>
          <w:rFonts w:cs="Times New Roman"/>
          <w:color w:val="auto"/>
          <w:sz w:val="24"/>
          <w:szCs w:val="24"/>
          <w:lang w:val="en-US" w:eastAsia="zh-CN" w:bidi="en-US"/>
        </w:rPr>
        <w:t>13）进入清算程序，或被宣告破产，或其他丧失履约能力的情形；</w:t>
      </w:r>
    </w:p>
    <w:p w14:paraId="198E27F9">
      <w:pPr>
        <w:pStyle w:val="35"/>
        <w:spacing w:line="500" w:lineRule="exact"/>
        <w:ind w:firstLine="480" w:firstLineChars="200"/>
        <w:jc w:val="both"/>
        <w:rPr>
          <w:rFonts w:hint="eastAsia" w:cs="Times New Roman"/>
          <w:color w:val="auto"/>
          <w:sz w:val="24"/>
          <w:szCs w:val="24"/>
          <w:lang w:val="en-US" w:eastAsia="zh-CN" w:bidi="en-US"/>
        </w:rPr>
      </w:pPr>
      <w:bookmarkStart w:id="85" w:name="bookmark200"/>
      <w:r>
        <w:rPr>
          <w:rFonts w:cs="Times New Roman"/>
          <w:color w:val="auto"/>
          <w:sz w:val="24"/>
          <w:szCs w:val="24"/>
          <w:lang w:val="en-US" w:eastAsia="zh-CN" w:bidi="en-US"/>
        </w:rPr>
        <w:t>（</w:t>
      </w:r>
      <w:bookmarkEnd w:id="85"/>
      <w:r>
        <w:rPr>
          <w:rFonts w:cs="Times New Roman"/>
          <w:color w:val="auto"/>
          <w:sz w:val="24"/>
          <w:szCs w:val="24"/>
          <w:lang w:val="en-US" w:eastAsia="zh-CN" w:bidi="en-US"/>
        </w:rPr>
        <w:t>14）在最近三年内发生重大产品质量问题（以相关行业主管部门的行政处罚决定或司法机关出具的有关法律文书为准）；</w:t>
      </w:r>
    </w:p>
    <w:p w14:paraId="7DA0372C">
      <w:pPr>
        <w:pStyle w:val="35"/>
        <w:spacing w:line="500" w:lineRule="exact"/>
        <w:ind w:firstLine="480" w:firstLineChars="200"/>
        <w:jc w:val="both"/>
        <w:rPr>
          <w:rFonts w:hint="eastAsia" w:cs="Times New Roman"/>
          <w:color w:val="auto"/>
          <w:sz w:val="24"/>
          <w:szCs w:val="24"/>
          <w:lang w:val="en-US" w:eastAsia="zh-CN" w:bidi="en-US"/>
        </w:rPr>
      </w:pPr>
      <w:bookmarkStart w:id="86" w:name="bookmark201"/>
      <w:r>
        <w:rPr>
          <w:rFonts w:cs="Times New Roman"/>
          <w:color w:val="auto"/>
          <w:sz w:val="24"/>
          <w:szCs w:val="24"/>
          <w:lang w:val="en-US" w:eastAsia="zh-CN" w:bidi="en-US"/>
        </w:rPr>
        <w:t>（</w:t>
      </w:r>
      <w:bookmarkEnd w:id="86"/>
      <w:r>
        <w:rPr>
          <w:rFonts w:cs="Times New Roman"/>
          <w:color w:val="auto"/>
          <w:sz w:val="24"/>
          <w:szCs w:val="24"/>
          <w:lang w:val="en-US" w:eastAsia="zh-CN" w:bidi="en-US"/>
        </w:rPr>
        <w:t>15）被工商行政管理机关在全国企业信用信息公示系统中列入严重违法失信企业名单；</w:t>
      </w:r>
    </w:p>
    <w:p w14:paraId="06718A46">
      <w:pPr>
        <w:pStyle w:val="35"/>
        <w:spacing w:line="500" w:lineRule="exact"/>
        <w:ind w:firstLine="480" w:firstLineChars="200"/>
        <w:jc w:val="both"/>
        <w:rPr>
          <w:rFonts w:hint="eastAsia" w:cs="Times New Roman"/>
          <w:color w:val="auto"/>
          <w:sz w:val="24"/>
          <w:szCs w:val="24"/>
          <w:lang w:val="en-US" w:eastAsia="zh-CN" w:bidi="en-US"/>
        </w:rPr>
      </w:pPr>
      <w:bookmarkStart w:id="87" w:name="bookmark202"/>
      <w:r>
        <w:rPr>
          <w:rFonts w:cs="Times New Roman"/>
          <w:color w:val="auto"/>
          <w:sz w:val="24"/>
          <w:szCs w:val="24"/>
          <w:lang w:val="en-US" w:eastAsia="zh-CN" w:bidi="en-US"/>
        </w:rPr>
        <w:t>（</w:t>
      </w:r>
      <w:bookmarkEnd w:id="87"/>
      <w:r>
        <w:rPr>
          <w:rFonts w:cs="Times New Roman"/>
          <w:color w:val="auto"/>
          <w:sz w:val="24"/>
          <w:szCs w:val="24"/>
          <w:lang w:val="en-US" w:eastAsia="zh-CN" w:bidi="en-US"/>
        </w:rPr>
        <w:t>16）被最高人民法院在</w:t>
      </w:r>
      <w:r>
        <w:rPr>
          <w:rFonts w:hint="eastAsia" w:cs="Times New Roman"/>
          <w:color w:val="auto"/>
          <w:sz w:val="24"/>
          <w:szCs w:val="24"/>
          <w:lang w:val="en-US" w:eastAsia="zh-CN" w:bidi="en-US"/>
        </w:rPr>
        <w:t>“</w:t>
      </w:r>
      <w:r>
        <w:rPr>
          <w:rFonts w:cs="Times New Roman"/>
          <w:color w:val="auto"/>
          <w:sz w:val="24"/>
          <w:szCs w:val="24"/>
          <w:lang w:val="en-US" w:eastAsia="zh-CN" w:bidi="en-US"/>
        </w:rPr>
        <w:t>信用中国</w:t>
      </w:r>
      <w:r>
        <w:rPr>
          <w:rFonts w:hint="eastAsia" w:cs="Times New Roman"/>
          <w:color w:val="auto"/>
          <w:sz w:val="24"/>
          <w:szCs w:val="24"/>
          <w:lang w:val="en-US" w:eastAsia="zh-CN" w:bidi="en-US"/>
        </w:rPr>
        <w:t>”</w:t>
      </w:r>
      <w:r>
        <w:rPr>
          <w:rFonts w:cs="Times New Roman"/>
          <w:color w:val="auto"/>
          <w:sz w:val="24"/>
          <w:szCs w:val="24"/>
          <w:lang w:val="en-US" w:eastAsia="zh-CN" w:bidi="en-US"/>
        </w:rPr>
        <w:t>网站（www.creditchina.gov.cn）或各级信用信息共享平台中列入失信被执行人名单；</w:t>
      </w:r>
    </w:p>
    <w:p w14:paraId="4CD25980">
      <w:pPr>
        <w:pStyle w:val="35"/>
        <w:spacing w:line="500" w:lineRule="exact"/>
        <w:ind w:firstLine="480" w:firstLineChars="200"/>
        <w:jc w:val="both"/>
        <w:rPr>
          <w:rFonts w:hint="eastAsia" w:cs="Times New Roman"/>
          <w:color w:val="auto"/>
          <w:sz w:val="24"/>
          <w:szCs w:val="24"/>
          <w:lang w:val="en-US" w:eastAsia="zh-CN" w:bidi="en-US"/>
        </w:rPr>
      </w:pPr>
      <w:bookmarkStart w:id="88" w:name="bookmark203"/>
      <w:r>
        <w:rPr>
          <w:rFonts w:cs="Times New Roman"/>
          <w:color w:val="auto"/>
          <w:sz w:val="24"/>
          <w:szCs w:val="24"/>
          <w:lang w:val="en-US" w:eastAsia="zh-CN" w:bidi="en-US"/>
        </w:rPr>
        <w:t>（</w:t>
      </w:r>
      <w:bookmarkEnd w:id="88"/>
      <w:r>
        <w:rPr>
          <w:rFonts w:cs="Times New Roman"/>
          <w:color w:val="auto"/>
          <w:sz w:val="24"/>
          <w:szCs w:val="24"/>
          <w:lang w:val="en-US" w:eastAsia="zh-CN" w:bidi="en-US"/>
        </w:rPr>
        <w:t>17）在近三年内投标人或其法定代表人、拟委任的项目负责人有行贿犯罪行为的（以检察机关职务犯罪预防部门出具的查询结果为准）；</w:t>
      </w:r>
    </w:p>
    <w:p w14:paraId="3CC05493">
      <w:pPr>
        <w:pStyle w:val="35"/>
        <w:spacing w:line="500" w:lineRule="exact"/>
        <w:ind w:firstLine="480" w:firstLineChars="200"/>
        <w:jc w:val="both"/>
        <w:rPr>
          <w:rFonts w:hint="eastAsia" w:cs="Times New Roman"/>
          <w:color w:val="auto"/>
          <w:sz w:val="24"/>
          <w:szCs w:val="24"/>
          <w:lang w:val="en-US" w:eastAsia="zh-CN" w:bidi="en-US"/>
        </w:rPr>
      </w:pPr>
      <w:bookmarkStart w:id="89" w:name="bookmark204"/>
      <w:r>
        <w:rPr>
          <w:rFonts w:cs="Times New Roman"/>
          <w:color w:val="auto"/>
          <w:sz w:val="24"/>
          <w:szCs w:val="24"/>
          <w:lang w:val="en-US" w:eastAsia="zh-CN" w:bidi="en-US"/>
        </w:rPr>
        <w:t>（</w:t>
      </w:r>
      <w:bookmarkEnd w:id="89"/>
      <w:r>
        <w:rPr>
          <w:rFonts w:cs="Times New Roman"/>
          <w:color w:val="auto"/>
          <w:sz w:val="24"/>
          <w:szCs w:val="24"/>
          <w:lang w:val="en-US" w:eastAsia="zh-CN" w:bidi="en-US"/>
        </w:rPr>
        <w:t>18）法律法规或投标人须知前附表规定的其他情形。</w:t>
      </w:r>
    </w:p>
    <w:p w14:paraId="39795369">
      <w:pPr>
        <w:pStyle w:val="4"/>
        <w:rPr>
          <w:rFonts w:hint="eastAsia"/>
          <w:color w:val="auto"/>
        </w:rPr>
      </w:pPr>
      <w:bookmarkStart w:id="90" w:name="_Toc202451559"/>
      <w:bookmarkStart w:id="91" w:name="bookmark205"/>
      <w:bookmarkStart w:id="92" w:name="bookmark207"/>
      <w:r>
        <w:rPr>
          <w:color w:val="auto"/>
        </w:rPr>
        <w:t>1.5费用承担</w:t>
      </w:r>
      <w:bookmarkEnd w:id="90"/>
      <w:bookmarkEnd w:id="91"/>
      <w:bookmarkEnd w:id="92"/>
    </w:p>
    <w:p w14:paraId="7E81ABF9">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投标人准备和参加投标活动发生的费用自理。</w:t>
      </w:r>
    </w:p>
    <w:p w14:paraId="4FAF5E93">
      <w:pPr>
        <w:pStyle w:val="4"/>
        <w:rPr>
          <w:rFonts w:hint="eastAsia"/>
          <w:color w:val="auto"/>
        </w:rPr>
      </w:pPr>
      <w:bookmarkStart w:id="93" w:name="bookmark208"/>
      <w:bookmarkStart w:id="94" w:name="_Toc202451560"/>
      <w:bookmarkStart w:id="95" w:name="bookmark210"/>
      <w:r>
        <w:rPr>
          <w:color w:val="auto"/>
        </w:rPr>
        <w:t>1.6保密</w:t>
      </w:r>
      <w:bookmarkEnd w:id="93"/>
      <w:bookmarkEnd w:id="94"/>
      <w:bookmarkEnd w:id="95"/>
    </w:p>
    <w:p w14:paraId="15CC15A1">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参与招标投标活动的各方应对招标文件和投标文件中的商业和技术等秘密保密，否则应承担相应的法律责任。</w:t>
      </w:r>
    </w:p>
    <w:p w14:paraId="51668E5D">
      <w:pPr>
        <w:pStyle w:val="4"/>
        <w:rPr>
          <w:rFonts w:hint="eastAsia"/>
          <w:color w:val="auto"/>
        </w:rPr>
      </w:pPr>
      <w:bookmarkStart w:id="96" w:name="bookmark211"/>
      <w:bookmarkStart w:id="97" w:name="bookmark213"/>
      <w:bookmarkStart w:id="98" w:name="_Toc202451561"/>
      <w:r>
        <w:rPr>
          <w:color w:val="auto"/>
        </w:rPr>
        <w:t>1.7语言文字</w:t>
      </w:r>
      <w:bookmarkEnd w:id="96"/>
      <w:bookmarkEnd w:id="97"/>
      <w:bookmarkEnd w:id="98"/>
    </w:p>
    <w:p w14:paraId="66706D8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招标投标文件使用的语言文字为中文。专用术语使用外文的，应附有中文注释。</w:t>
      </w:r>
    </w:p>
    <w:p w14:paraId="0227F6BF">
      <w:pPr>
        <w:pStyle w:val="4"/>
        <w:rPr>
          <w:rFonts w:hint="eastAsia"/>
          <w:color w:val="auto"/>
        </w:rPr>
      </w:pPr>
      <w:bookmarkStart w:id="99" w:name="bookmark214"/>
      <w:bookmarkStart w:id="100" w:name="bookmark216"/>
      <w:bookmarkStart w:id="101" w:name="_Toc202451562"/>
      <w:r>
        <w:rPr>
          <w:color w:val="auto"/>
        </w:rPr>
        <w:t>1.8计量单位</w:t>
      </w:r>
      <w:bookmarkEnd w:id="99"/>
      <w:bookmarkEnd w:id="100"/>
      <w:bookmarkEnd w:id="101"/>
    </w:p>
    <w:p w14:paraId="5231B129">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所有计量均采用中华人民共和国法定计量单位。</w:t>
      </w:r>
    </w:p>
    <w:p w14:paraId="57665F71">
      <w:pPr>
        <w:pStyle w:val="4"/>
        <w:rPr>
          <w:rFonts w:hint="eastAsia"/>
          <w:color w:val="auto"/>
        </w:rPr>
      </w:pPr>
      <w:bookmarkStart w:id="102" w:name="bookmark217"/>
      <w:bookmarkStart w:id="103" w:name="bookmark219"/>
      <w:bookmarkStart w:id="104" w:name="_Toc202451563"/>
      <w:r>
        <w:rPr>
          <w:color w:val="auto"/>
        </w:rPr>
        <w:t>1.9投标预备会</w:t>
      </w:r>
      <w:bookmarkEnd w:id="102"/>
      <w:bookmarkEnd w:id="103"/>
      <w:bookmarkEnd w:id="104"/>
    </w:p>
    <w:p w14:paraId="0D6851F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1.9.1投标人须知前附表规定召开投标预备会的，招标人按投标人须知前附表规定的时间和地点召开投标预备会，澄清投标人提出的问题。</w:t>
      </w:r>
    </w:p>
    <w:p w14:paraId="761D110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1.9.2投标人应按投标人须知前附表规定的时间和形式将提出的问题送达招标人，以便招标人在会议期间澄清。</w:t>
      </w:r>
    </w:p>
    <w:p w14:paraId="5422F808">
      <w:pPr>
        <w:pStyle w:val="35"/>
        <w:spacing w:line="500" w:lineRule="exact"/>
        <w:ind w:firstLine="480" w:firstLineChars="200"/>
        <w:jc w:val="both"/>
        <w:rPr>
          <w:rFonts w:ascii="Times New Roman" w:hAnsi="Times New Roman" w:cs="Times New Roman"/>
          <w:color w:val="auto"/>
          <w:lang w:eastAsia="zh-CN"/>
        </w:rPr>
      </w:pPr>
      <w:r>
        <w:rPr>
          <w:rFonts w:cs="Times New Roman"/>
          <w:color w:val="auto"/>
          <w:sz w:val="24"/>
          <w:szCs w:val="24"/>
          <w:lang w:val="en-US" w:eastAsia="zh-CN" w:bidi="en-US"/>
        </w:rPr>
        <w:t>1.9.3投标预备会后，招标人将对投标人所提问题的澄清，以投标人须知前附表规定的形式通知所有购买招标文件的投标人。该澄清内容为招标文件的组成部分。</w:t>
      </w:r>
    </w:p>
    <w:p w14:paraId="5C9237A0">
      <w:pPr>
        <w:pStyle w:val="4"/>
        <w:rPr>
          <w:rFonts w:hint="eastAsia"/>
          <w:color w:val="auto"/>
        </w:rPr>
      </w:pPr>
      <w:bookmarkStart w:id="105" w:name="bookmark222"/>
      <w:bookmarkStart w:id="106" w:name="bookmark220"/>
      <w:bookmarkStart w:id="107" w:name="_Toc202451564"/>
      <w:r>
        <w:rPr>
          <w:color w:val="auto"/>
        </w:rPr>
        <w:t>1.10分包</w:t>
      </w:r>
      <w:bookmarkEnd w:id="105"/>
      <w:bookmarkEnd w:id="106"/>
      <w:bookmarkEnd w:id="107"/>
    </w:p>
    <w:p w14:paraId="706CE477">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1.10.1投标人拟在中标后将中标项目的非主体设备进行分包的，应符合投标人须知前附表规定的分包内容、分包金额和资质要求等限制性条件，除投标人须知前附表规定的非主体设备外，其他工作不得分包。</w:t>
      </w:r>
    </w:p>
    <w:p w14:paraId="1C85A64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1.10.2中标人不得向他人转让中标项目，接受分包的人不得再次分包。中标人应当就分包项目向招标人负责，接受分包的人就分包项目承担连带责任。</w:t>
      </w:r>
    </w:p>
    <w:p w14:paraId="4E491E81">
      <w:pPr>
        <w:pStyle w:val="4"/>
        <w:rPr>
          <w:rFonts w:hint="eastAsia"/>
          <w:color w:val="auto"/>
        </w:rPr>
      </w:pPr>
      <w:bookmarkStart w:id="108" w:name="bookmark223"/>
      <w:bookmarkStart w:id="109" w:name="bookmark225"/>
      <w:bookmarkStart w:id="110" w:name="_Toc202451565"/>
      <w:r>
        <w:rPr>
          <w:color w:val="auto"/>
        </w:rPr>
        <w:t>1.11响应和偏差</w:t>
      </w:r>
      <w:bookmarkEnd w:id="108"/>
      <w:bookmarkEnd w:id="109"/>
      <w:bookmarkEnd w:id="110"/>
    </w:p>
    <w:p w14:paraId="6624087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1.11.1投标文件应当对招标文件的实质性要求和条件作出满足性或更有利于招标人的响应，否则，投标人的投标将被否决。实质性要求和条件见投标人须知前附表。</w:t>
      </w:r>
    </w:p>
    <w:p w14:paraId="0F66842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1.11.2投标人应根据招标文件的要求提供投标设备技术性能指标的详细描述、技术支持资料及技术服务和质保期服务计划等内容以对招标文件作出响应。</w:t>
      </w:r>
    </w:p>
    <w:p w14:paraId="6AE8460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1.11.3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14:paraId="6BD3321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1.11.4投标人须知前附表规定了可以偏差的范围和最高偏差项数的，偏差应当符合投标人须知前附表规定的偏差范围和最高项数，超出偏差范围和最高偏差项数的投标将被否决。</w:t>
      </w:r>
    </w:p>
    <w:p w14:paraId="2034809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1.11.5投标文件对招标文件的全部偏差，均应在投标文件的商务和技术偏差表中列明，除列明的内容外，视为投标人响应招标文件的全部要求。</w:t>
      </w:r>
    </w:p>
    <w:p w14:paraId="193595D8">
      <w:pPr>
        <w:pStyle w:val="3"/>
        <w:spacing w:before="120" w:beforeLines="50" w:after="0"/>
        <w:rPr>
          <w:rFonts w:ascii="方正黑体_GBK" w:eastAsia="方正黑体_GBK" w:cs="Times New Roman"/>
          <w:color w:val="auto"/>
          <w:szCs w:val="30"/>
          <w:lang w:eastAsia="zh-CN"/>
        </w:rPr>
      </w:pPr>
      <w:bookmarkStart w:id="111" w:name="bookmark228"/>
      <w:bookmarkEnd w:id="111"/>
      <w:bookmarkStart w:id="112" w:name="bookmark229"/>
      <w:bookmarkStart w:id="113" w:name="bookmark226"/>
      <w:bookmarkStart w:id="114" w:name="_Toc202451566"/>
      <w:r>
        <w:rPr>
          <w:rFonts w:ascii="方正黑体_GBK" w:eastAsia="方正黑体_GBK" w:cs="Times New Roman"/>
          <w:color w:val="auto"/>
          <w:szCs w:val="30"/>
          <w:lang w:eastAsia="zh-CN"/>
        </w:rPr>
        <w:t>2.招标文件</w:t>
      </w:r>
      <w:bookmarkEnd w:id="112"/>
      <w:bookmarkEnd w:id="113"/>
      <w:bookmarkEnd w:id="114"/>
    </w:p>
    <w:p w14:paraId="37C23E69">
      <w:pPr>
        <w:pStyle w:val="4"/>
        <w:rPr>
          <w:rFonts w:hint="eastAsia"/>
          <w:color w:val="auto"/>
        </w:rPr>
      </w:pPr>
      <w:bookmarkStart w:id="115" w:name="bookmark232"/>
      <w:bookmarkStart w:id="116" w:name="_Toc202451567"/>
      <w:bookmarkStart w:id="117" w:name="bookmark230"/>
      <w:r>
        <w:rPr>
          <w:color w:val="auto"/>
        </w:rPr>
        <w:t>2.1招标文件的组成</w:t>
      </w:r>
      <w:bookmarkEnd w:id="115"/>
      <w:bookmarkEnd w:id="116"/>
      <w:bookmarkEnd w:id="117"/>
    </w:p>
    <w:p w14:paraId="31E10BC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本招标文件包括：</w:t>
      </w:r>
    </w:p>
    <w:p w14:paraId="218E8028">
      <w:pPr>
        <w:pStyle w:val="35"/>
        <w:spacing w:line="500" w:lineRule="exact"/>
        <w:ind w:firstLine="480" w:firstLineChars="200"/>
        <w:jc w:val="both"/>
        <w:rPr>
          <w:rFonts w:hint="eastAsia" w:cs="Times New Roman"/>
          <w:color w:val="auto"/>
          <w:sz w:val="24"/>
          <w:szCs w:val="24"/>
          <w:lang w:val="en-US" w:eastAsia="zh-CN" w:bidi="en-US"/>
        </w:rPr>
      </w:pPr>
      <w:bookmarkStart w:id="118" w:name="bookmark233"/>
      <w:r>
        <w:rPr>
          <w:rFonts w:cs="Times New Roman"/>
          <w:color w:val="auto"/>
          <w:sz w:val="24"/>
          <w:szCs w:val="24"/>
          <w:lang w:val="en-US" w:eastAsia="zh-CN" w:bidi="en-US"/>
        </w:rPr>
        <w:t>（</w:t>
      </w:r>
      <w:bookmarkEnd w:id="118"/>
      <w:r>
        <w:rPr>
          <w:rFonts w:cs="Times New Roman"/>
          <w:color w:val="auto"/>
          <w:sz w:val="24"/>
          <w:szCs w:val="24"/>
          <w:lang w:val="en-US" w:eastAsia="zh-CN" w:bidi="en-US"/>
        </w:rPr>
        <w:t>1）招标公告；</w:t>
      </w:r>
    </w:p>
    <w:p w14:paraId="72D73959">
      <w:pPr>
        <w:pStyle w:val="35"/>
        <w:spacing w:line="500" w:lineRule="exact"/>
        <w:ind w:firstLine="480" w:firstLineChars="200"/>
        <w:jc w:val="both"/>
        <w:rPr>
          <w:rFonts w:hint="eastAsia" w:cs="Times New Roman"/>
          <w:color w:val="auto"/>
          <w:sz w:val="24"/>
          <w:szCs w:val="24"/>
          <w:lang w:val="en-US" w:eastAsia="zh-CN" w:bidi="en-US"/>
        </w:rPr>
      </w:pPr>
      <w:bookmarkStart w:id="119" w:name="bookmark234"/>
      <w:r>
        <w:rPr>
          <w:rFonts w:cs="Times New Roman"/>
          <w:color w:val="auto"/>
          <w:sz w:val="24"/>
          <w:szCs w:val="24"/>
          <w:lang w:val="en-US" w:eastAsia="zh-CN" w:bidi="en-US"/>
        </w:rPr>
        <w:t>（</w:t>
      </w:r>
      <w:bookmarkEnd w:id="119"/>
      <w:r>
        <w:rPr>
          <w:rFonts w:cs="Times New Roman"/>
          <w:color w:val="auto"/>
          <w:sz w:val="24"/>
          <w:szCs w:val="24"/>
          <w:lang w:val="en-US" w:eastAsia="zh-CN" w:bidi="en-US"/>
        </w:rPr>
        <w:t>2）投标人须知；</w:t>
      </w:r>
    </w:p>
    <w:p w14:paraId="45BFFBB9">
      <w:pPr>
        <w:pStyle w:val="35"/>
        <w:spacing w:line="500" w:lineRule="exact"/>
        <w:ind w:firstLine="480" w:firstLineChars="200"/>
        <w:jc w:val="both"/>
        <w:rPr>
          <w:rFonts w:hint="eastAsia" w:cs="Times New Roman"/>
          <w:color w:val="auto"/>
          <w:sz w:val="24"/>
          <w:szCs w:val="24"/>
          <w:lang w:val="en-US" w:eastAsia="zh-CN" w:bidi="en-US"/>
        </w:rPr>
      </w:pPr>
      <w:bookmarkStart w:id="120" w:name="bookmark235"/>
      <w:r>
        <w:rPr>
          <w:rFonts w:cs="Times New Roman"/>
          <w:color w:val="auto"/>
          <w:sz w:val="24"/>
          <w:szCs w:val="24"/>
          <w:lang w:val="en-US" w:eastAsia="zh-CN" w:bidi="en-US"/>
        </w:rPr>
        <w:t>（</w:t>
      </w:r>
      <w:bookmarkEnd w:id="120"/>
      <w:r>
        <w:rPr>
          <w:rFonts w:cs="Times New Roman"/>
          <w:color w:val="auto"/>
          <w:sz w:val="24"/>
          <w:szCs w:val="24"/>
          <w:lang w:val="en-US" w:eastAsia="zh-CN" w:bidi="en-US"/>
        </w:rPr>
        <w:t>3）评标办法；</w:t>
      </w:r>
    </w:p>
    <w:p w14:paraId="7128D3BA">
      <w:pPr>
        <w:pStyle w:val="35"/>
        <w:spacing w:line="500" w:lineRule="exact"/>
        <w:ind w:firstLine="480" w:firstLineChars="200"/>
        <w:jc w:val="both"/>
        <w:rPr>
          <w:rFonts w:hint="eastAsia" w:cs="Times New Roman"/>
          <w:color w:val="auto"/>
          <w:sz w:val="24"/>
          <w:szCs w:val="24"/>
          <w:lang w:val="en-US" w:eastAsia="zh-CN" w:bidi="en-US"/>
        </w:rPr>
      </w:pPr>
      <w:bookmarkStart w:id="121" w:name="bookmark236"/>
      <w:r>
        <w:rPr>
          <w:rFonts w:cs="Times New Roman"/>
          <w:color w:val="auto"/>
          <w:sz w:val="24"/>
          <w:szCs w:val="24"/>
          <w:lang w:val="en-US" w:eastAsia="zh-CN" w:bidi="en-US"/>
        </w:rPr>
        <w:t>（</w:t>
      </w:r>
      <w:bookmarkEnd w:id="121"/>
      <w:r>
        <w:rPr>
          <w:rFonts w:cs="Times New Roman"/>
          <w:color w:val="auto"/>
          <w:sz w:val="24"/>
          <w:szCs w:val="24"/>
          <w:lang w:val="en-US" w:eastAsia="zh-CN" w:bidi="en-US"/>
        </w:rPr>
        <w:t>4）合同条款及格式；</w:t>
      </w:r>
    </w:p>
    <w:p w14:paraId="464F7983">
      <w:pPr>
        <w:pStyle w:val="35"/>
        <w:spacing w:line="500" w:lineRule="exact"/>
        <w:ind w:firstLine="480" w:firstLineChars="200"/>
        <w:jc w:val="both"/>
        <w:rPr>
          <w:rFonts w:hint="eastAsia" w:cs="Times New Roman"/>
          <w:color w:val="auto"/>
          <w:sz w:val="24"/>
          <w:szCs w:val="24"/>
          <w:lang w:val="en-US" w:eastAsia="zh-CN" w:bidi="en-US"/>
        </w:rPr>
      </w:pPr>
      <w:bookmarkStart w:id="122" w:name="bookmark237"/>
      <w:r>
        <w:rPr>
          <w:rFonts w:cs="Times New Roman"/>
          <w:color w:val="auto"/>
          <w:sz w:val="24"/>
          <w:szCs w:val="24"/>
          <w:lang w:val="en-US" w:eastAsia="zh-CN" w:bidi="en-US"/>
        </w:rPr>
        <w:t>（</w:t>
      </w:r>
      <w:bookmarkEnd w:id="122"/>
      <w:r>
        <w:rPr>
          <w:rFonts w:cs="Times New Roman"/>
          <w:color w:val="auto"/>
          <w:sz w:val="24"/>
          <w:szCs w:val="24"/>
          <w:lang w:val="en-US" w:eastAsia="zh-CN" w:bidi="en-US"/>
        </w:rPr>
        <w:t>5）供货要求；</w:t>
      </w:r>
    </w:p>
    <w:p w14:paraId="71F562A4">
      <w:pPr>
        <w:pStyle w:val="35"/>
        <w:spacing w:line="500" w:lineRule="exact"/>
        <w:ind w:firstLine="480" w:firstLineChars="200"/>
        <w:jc w:val="both"/>
        <w:rPr>
          <w:rFonts w:hint="eastAsia" w:cs="Times New Roman"/>
          <w:color w:val="auto"/>
          <w:sz w:val="24"/>
          <w:szCs w:val="24"/>
          <w:lang w:val="en-US" w:eastAsia="zh-CN" w:bidi="en-US"/>
        </w:rPr>
      </w:pPr>
      <w:bookmarkStart w:id="123" w:name="bookmark238"/>
      <w:r>
        <w:rPr>
          <w:rFonts w:cs="Times New Roman"/>
          <w:color w:val="auto"/>
          <w:sz w:val="24"/>
          <w:szCs w:val="24"/>
          <w:lang w:val="en-US" w:eastAsia="zh-CN" w:bidi="en-US"/>
        </w:rPr>
        <w:t>（</w:t>
      </w:r>
      <w:bookmarkEnd w:id="123"/>
      <w:r>
        <w:rPr>
          <w:rFonts w:cs="Times New Roman"/>
          <w:color w:val="auto"/>
          <w:sz w:val="24"/>
          <w:szCs w:val="24"/>
          <w:lang w:val="en-US" w:eastAsia="zh-CN" w:bidi="en-US"/>
        </w:rPr>
        <w:t>6）投标文件格式；</w:t>
      </w:r>
    </w:p>
    <w:p w14:paraId="6DD6156D">
      <w:pPr>
        <w:pStyle w:val="35"/>
        <w:spacing w:line="500" w:lineRule="exact"/>
        <w:ind w:firstLine="480" w:firstLineChars="200"/>
        <w:jc w:val="both"/>
        <w:rPr>
          <w:rFonts w:hint="eastAsia" w:cs="Times New Roman"/>
          <w:color w:val="auto"/>
          <w:sz w:val="24"/>
          <w:szCs w:val="24"/>
          <w:lang w:val="en-US" w:eastAsia="zh-CN" w:bidi="en-US"/>
        </w:rPr>
      </w:pPr>
      <w:bookmarkStart w:id="124" w:name="bookmark239"/>
      <w:r>
        <w:rPr>
          <w:rFonts w:cs="Times New Roman"/>
          <w:color w:val="auto"/>
          <w:sz w:val="24"/>
          <w:szCs w:val="24"/>
          <w:lang w:val="en-US" w:eastAsia="zh-CN" w:bidi="en-US"/>
        </w:rPr>
        <w:t>（</w:t>
      </w:r>
      <w:bookmarkEnd w:id="124"/>
      <w:r>
        <w:rPr>
          <w:rFonts w:cs="Times New Roman"/>
          <w:color w:val="auto"/>
          <w:sz w:val="24"/>
          <w:szCs w:val="24"/>
          <w:lang w:val="en-US" w:eastAsia="zh-CN" w:bidi="en-US"/>
        </w:rPr>
        <w:t>7）投标人须知前附表规定的其他资料。</w:t>
      </w:r>
    </w:p>
    <w:p w14:paraId="4900ED8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根据本章第1.9款、第2.2款和第2.3款对招标文件所作的澄清、修改，构成招标文件的组成部分。</w:t>
      </w:r>
    </w:p>
    <w:p w14:paraId="43A47842">
      <w:pPr>
        <w:pStyle w:val="4"/>
        <w:rPr>
          <w:rFonts w:hint="eastAsia"/>
          <w:color w:val="auto"/>
        </w:rPr>
      </w:pPr>
      <w:bookmarkStart w:id="125" w:name="bookmark240"/>
      <w:bookmarkStart w:id="126" w:name="bookmark242"/>
      <w:bookmarkStart w:id="127" w:name="_Toc202451568"/>
      <w:r>
        <w:rPr>
          <w:color w:val="auto"/>
        </w:rPr>
        <w:t>2.2招标文件的澄清</w:t>
      </w:r>
      <w:bookmarkEnd w:id="125"/>
      <w:bookmarkEnd w:id="126"/>
      <w:bookmarkEnd w:id="127"/>
    </w:p>
    <w:p w14:paraId="17A6424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2.2.1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6048C65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2.2.2招标文件的澄清以投标人须知前附表规定的形式发给所有购买招标文件的投标人，但不指明澄清问题的来源。澄清发出的时间距本章第4.2.1项规定的投标截止时间不足</w:t>
      </w:r>
      <w:r>
        <w:rPr>
          <w:rFonts w:hint="eastAsia" w:cs="Times New Roman"/>
          <w:color w:val="auto"/>
          <w:sz w:val="24"/>
          <w:szCs w:val="24"/>
          <w:lang w:val="en-US" w:eastAsia="zh-CN" w:bidi="en-US"/>
        </w:rPr>
        <w:t>5</w:t>
      </w:r>
      <w:r>
        <w:rPr>
          <w:rFonts w:cs="Times New Roman"/>
          <w:color w:val="auto"/>
          <w:sz w:val="24"/>
          <w:szCs w:val="24"/>
          <w:lang w:val="en-US" w:eastAsia="zh-CN" w:bidi="en-US"/>
        </w:rPr>
        <w:t>日的，并且澄清内容可能影响投标文件编制的，将相应延长投标截止时间。</w:t>
      </w:r>
    </w:p>
    <w:p w14:paraId="62EE458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2.2.3投标人在收到澄清后，应按投标人须知前附表规定的时间和形式通知招标人，确认已收到该澄清。</w:t>
      </w:r>
    </w:p>
    <w:p w14:paraId="69ED6BC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2.2.4除非招标人认为确有必要答复，否则，招标人有权拒绝回复投标人在本章第2.2.1项规定的时间后的任何澄清要求。</w:t>
      </w:r>
    </w:p>
    <w:p w14:paraId="544BE205">
      <w:pPr>
        <w:pStyle w:val="4"/>
        <w:rPr>
          <w:rFonts w:hint="eastAsia"/>
          <w:color w:val="auto"/>
        </w:rPr>
      </w:pPr>
      <w:bookmarkStart w:id="128" w:name="bookmark245"/>
      <w:bookmarkStart w:id="129" w:name="_Toc202451569"/>
      <w:bookmarkStart w:id="130" w:name="bookmark243"/>
      <w:r>
        <w:rPr>
          <w:color w:val="auto"/>
        </w:rPr>
        <w:t>2.3招标文件的修改</w:t>
      </w:r>
      <w:bookmarkEnd w:id="128"/>
      <w:bookmarkEnd w:id="129"/>
      <w:bookmarkEnd w:id="130"/>
    </w:p>
    <w:p w14:paraId="7E2AACE9">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2.3.1招标人以投标人须知前附表规定的形式修改招标文件，并通知所有已购买招标文件的投标人。修改招标文件的时间距本章第4.2.1项规定的投标截止时间不足</w:t>
      </w:r>
      <w:r>
        <w:rPr>
          <w:rFonts w:hint="eastAsia" w:cs="Times New Roman"/>
          <w:color w:val="auto"/>
          <w:sz w:val="24"/>
          <w:szCs w:val="24"/>
          <w:lang w:val="en-US" w:eastAsia="zh-CN" w:bidi="en-US"/>
        </w:rPr>
        <w:t>5</w:t>
      </w:r>
      <w:r>
        <w:rPr>
          <w:rFonts w:cs="Times New Roman"/>
          <w:color w:val="auto"/>
          <w:sz w:val="24"/>
          <w:szCs w:val="24"/>
          <w:lang w:val="en-US" w:eastAsia="zh-CN" w:bidi="en-US"/>
        </w:rPr>
        <w:t>日的，并且修改内容可能影响投标文件编制的，将相应延长投标截止时间。</w:t>
      </w:r>
    </w:p>
    <w:p w14:paraId="46385158">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2.3.2投标人收到修改内容后，应按投标人须知前附表规定的时间和形式通知招标人，确认已收到该修改。</w:t>
      </w:r>
    </w:p>
    <w:p w14:paraId="7995699E">
      <w:pPr>
        <w:pStyle w:val="4"/>
        <w:rPr>
          <w:rFonts w:hint="eastAsia"/>
          <w:color w:val="auto"/>
        </w:rPr>
      </w:pPr>
      <w:bookmarkStart w:id="131" w:name="bookmark246"/>
      <w:bookmarkStart w:id="132" w:name="_Toc202451570"/>
      <w:bookmarkStart w:id="133" w:name="bookmark248"/>
      <w:r>
        <w:rPr>
          <w:color w:val="auto"/>
        </w:rPr>
        <w:t>2.4招标文件的异议</w:t>
      </w:r>
      <w:bookmarkEnd w:id="131"/>
      <w:bookmarkEnd w:id="132"/>
      <w:bookmarkEnd w:id="133"/>
    </w:p>
    <w:p w14:paraId="7401CBA1">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投标人或者其他利害关系人对招标文件有异议的，应当在投标截止时间10日前以书面形式提出。招标人将在收到异议之日起3日内作出答复；作出答复前，将暂停招标投标活动。</w:t>
      </w:r>
    </w:p>
    <w:p w14:paraId="03EDDBCC">
      <w:pPr>
        <w:pStyle w:val="3"/>
        <w:spacing w:before="120" w:beforeLines="50" w:after="0"/>
        <w:rPr>
          <w:rFonts w:ascii="方正黑体_GBK" w:eastAsia="方正黑体_GBK" w:cs="Times New Roman"/>
          <w:color w:val="auto"/>
          <w:lang w:eastAsia="zh-CN"/>
        </w:rPr>
      </w:pPr>
      <w:bookmarkStart w:id="134" w:name="bookmark251"/>
      <w:bookmarkEnd w:id="134"/>
      <w:bookmarkStart w:id="135" w:name="bookmark249"/>
      <w:bookmarkStart w:id="136" w:name="bookmark252"/>
      <w:bookmarkStart w:id="137" w:name="_Toc202451571"/>
      <w:r>
        <w:rPr>
          <w:rFonts w:ascii="方正黑体_GBK" w:eastAsia="方正黑体_GBK" w:cs="Times New Roman"/>
          <w:color w:val="auto"/>
          <w:lang w:eastAsia="zh-CN"/>
        </w:rPr>
        <w:t>3.投标文件</w:t>
      </w:r>
      <w:bookmarkEnd w:id="135"/>
      <w:bookmarkEnd w:id="136"/>
      <w:bookmarkEnd w:id="137"/>
    </w:p>
    <w:p w14:paraId="5715E1C5">
      <w:pPr>
        <w:pStyle w:val="4"/>
        <w:rPr>
          <w:rFonts w:hint="eastAsia"/>
          <w:color w:val="auto"/>
        </w:rPr>
      </w:pPr>
      <w:bookmarkStart w:id="138" w:name="bookmark253"/>
      <w:bookmarkStart w:id="139" w:name="_Toc202451572"/>
      <w:bookmarkStart w:id="140" w:name="bookmark255"/>
      <w:r>
        <w:rPr>
          <w:color w:val="auto"/>
        </w:rPr>
        <w:t>3.1投标文件的组成</w:t>
      </w:r>
      <w:bookmarkEnd w:id="138"/>
      <w:bookmarkEnd w:id="139"/>
      <w:bookmarkEnd w:id="140"/>
    </w:p>
    <w:p w14:paraId="7D83396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3.1.1投标文件应包括下列内容：</w:t>
      </w:r>
    </w:p>
    <w:p w14:paraId="2E3E0168">
      <w:pPr>
        <w:pStyle w:val="35"/>
        <w:spacing w:line="500" w:lineRule="exact"/>
        <w:ind w:firstLine="480" w:firstLineChars="200"/>
        <w:jc w:val="both"/>
        <w:rPr>
          <w:rFonts w:hint="eastAsia" w:cs="Times New Roman"/>
          <w:color w:val="auto"/>
          <w:sz w:val="24"/>
          <w:szCs w:val="24"/>
          <w:lang w:val="en-US" w:eastAsia="zh-CN" w:bidi="en-US"/>
        </w:rPr>
      </w:pPr>
      <w:bookmarkStart w:id="141" w:name="bookmark256"/>
      <w:r>
        <w:rPr>
          <w:rFonts w:cs="Times New Roman"/>
          <w:color w:val="auto"/>
          <w:sz w:val="24"/>
          <w:szCs w:val="24"/>
          <w:lang w:val="en-US" w:eastAsia="zh-CN" w:bidi="en-US"/>
        </w:rPr>
        <w:t>（</w:t>
      </w:r>
      <w:bookmarkEnd w:id="141"/>
      <w:r>
        <w:rPr>
          <w:rFonts w:cs="Times New Roman"/>
          <w:color w:val="auto"/>
          <w:sz w:val="24"/>
          <w:szCs w:val="24"/>
          <w:lang w:val="en-US" w:eastAsia="zh-CN" w:bidi="en-US"/>
        </w:rPr>
        <w:t>1）投标函；</w:t>
      </w:r>
    </w:p>
    <w:p w14:paraId="1BC8B64B">
      <w:pPr>
        <w:pStyle w:val="35"/>
        <w:spacing w:line="500" w:lineRule="exact"/>
        <w:ind w:firstLine="480" w:firstLineChars="200"/>
        <w:jc w:val="both"/>
        <w:rPr>
          <w:rFonts w:hint="eastAsia" w:cs="Times New Roman"/>
          <w:color w:val="auto"/>
          <w:sz w:val="24"/>
          <w:szCs w:val="24"/>
          <w:lang w:val="en-US" w:eastAsia="zh-CN" w:bidi="en-US"/>
        </w:rPr>
      </w:pPr>
      <w:bookmarkStart w:id="142" w:name="bookmark257"/>
      <w:r>
        <w:rPr>
          <w:rFonts w:cs="Times New Roman"/>
          <w:color w:val="auto"/>
          <w:sz w:val="24"/>
          <w:szCs w:val="24"/>
          <w:lang w:val="en-US" w:eastAsia="zh-CN" w:bidi="en-US"/>
        </w:rPr>
        <w:t>（</w:t>
      </w:r>
      <w:bookmarkEnd w:id="142"/>
      <w:r>
        <w:rPr>
          <w:rFonts w:cs="Times New Roman"/>
          <w:color w:val="auto"/>
          <w:sz w:val="24"/>
          <w:szCs w:val="24"/>
          <w:lang w:val="en-US" w:eastAsia="zh-CN" w:bidi="en-US"/>
        </w:rPr>
        <w:t>2）法定代表人（单位负责人）身份证明或授权委托书；</w:t>
      </w:r>
    </w:p>
    <w:p w14:paraId="7E0627F8">
      <w:pPr>
        <w:pStyle w:val="35"/>
        <w:spacing w:line="500" w:lineRule="exact"/>
        <w:ind w:firstLine="480" w:firstLineChars="200"/>
        <w:jc w:val="both"/>
        <w:rPr>
          <w:rFonts w:hint="eastAsia" w:cs="Times New Roman"/>
          <w:color w:val="auto"/>
          <w:sz w:val="24"/>
          <w:szCs w:val="24"/>
          <w:lang w:val="en-US" w:eastAsia="zh-CN" w:bidi="en-US"/>
        </w:rPr>
      </w:pPr>
      <w:bookmarkStart w:id="143" w:name="bookmark259"/>
      <w:r>
        <w:rPr>
          <w:rFonts w:cs="Times New Roman"/>
          <w:color w:val="auto"/>
          <w:sz w:val="24"/>
          <w:szCs w:val="24"/>
          <w:lang w:val="en-US" w:eastAsia="zh-CN" w:bidi="en-US"/>
        </w:rPr>
        <w:t>（</w:t>
      </w:r>
      <w:bookmarkEnd w:id="143"/>
      <w:r>
        <w:rPr>
          <w:rFonts w:hint="eastAsia" w:cs="Times New Roman"/>
          <w:color w:val="auto"/>
          <w:sz w:val="24"/>
          <w:szCs w:val="24"/>
          <w:lang w:val="en-US" w:eastAsia="zh-CN" w:bidi="en-US"/>
        </w:rPr>
        <w:t>3</w:t>
      </w:r>
      <w:r>
        <w:rPr>
          <w:rFonts w:cs="Times New Roman"/>
          <w:color w:val="auto"/>
          <w:sz w:val="24"/>
          <w:szCs w:val="24"/>
          <w:lang w:val="en-US" w:eastAsia="zh-CN" w:bidi="en-US"/>
        </w:rPr>
        <w:t>）投标保证金；</w:t>
      </w:r>
    </w:p>
    <w:p w14:paraId="4D38554C">
      <w:pPr>
        <w:pStyle w:val="35"/>
        <w:spacing w:line="500" w:lineRule="exact"/>
        <w:ind w:firstLine="480" w:firstLineChars="200"/>
        <w:jc w:val="both"/>
        <w:rPr>
          <w:rFonts w:hint="eastAsia" w:cs="Times New Roman"/>
          <w:color w:val="auto"/>
          <w:sz w:val="24"/>
          <w:szCs w:val="24"/>
          <w:lang w:val="en-US" w:eastAsia="zh-CN" w:bidi="en-US"/>
        </w:rPr>
      </w:pPr>
      <w:bookmarkStart w:id="144" w:name="bookmark260"/>
      <w:r>
        <w:rPr>
          <w:rFonts w:cs="Times New Roman"/>
          <w:color w:val="auto"/>
          <w:sz w:val="24"/>
          <w:szCs w:val="24"/>
          <w:lang w:val="en-US" w:eastAsia="zh-CN" w:bidi="en-US"/>
        </w:rPr>
        <w:t>（</w:t>
      </w:r>
      <w:bookmarkEnd w:id="144"/>
      <w:r>
        <w:rPr>
          <w:rFonts w:hint="eastAsia" w:cs="Times New Roman"/>
          <w:color w:val="auto"/>
          <w:sz w:val="24"/>
          <w:szCs w:val="24"/>
          <w:lang w:val="en-US" w:eastAsia="zh-CN" w:bidi="en-US"/>
        </w:rPr>
        <w:t>4</w:t>
      </w:r>
      <w:r>
        <w:rPr>
          <w:rFonts w:cs="Times New Roman"/>
          <w:color w:val="auto"/>
          <w:sz w:val="24"/>
          <w:szCs w:val="24"/>
          <w:lang w:val="en-US" w:eastAsia="zh-CN" w:bidi="en-US"/>
        </w:rPr>
        <w:t>）商务和技术偏差表；</w:t>
      </w:r>
    </w:p>
    <w:p w14:paraId="052D165C">
      <w:pPr>
        <w:pStyle w:val="35"/>
        <w:spacing w:line="500" w:lineRule="exact"/>
        <w:ind w:firstLine="480" w:firstLineChars="200"/>
        <w:jc w:val="both"/>
        <w:rPr>
          <w:rFonts w:hint="eastAsia" w:cs="Times New Roman"/>
          <w:color w:val="auto"/>
          <w:sz w:val="24"/>
          <w:szCs w:val="24"/>
          <w:lang w:val="en-US" w:eastAsia="zh-CN" w:bidi="en-US"/>
        </w:rPr>
      </w:pPr>
      <w:bookmarkStart w:id="145" w:name="bookmark261"/>
      <w:r>
        <w:rPr>
          <w:rFonts w:cs="Times New Roman"/>
          <w:color w:val="auto"/>
          <w:sz w:val="24"/>
          <w:szCs w:val="24"/>
          <w:lang w:val="en-US" w:eastAsia="zh-CN" w:bidi="en-US"/>
        </w:rPr>
        <w:t>（</w:t>
      </w:r>
      <w:bookmarkEnd w:id="145"/>
      <w:r>
        <w:rPr>
          <w:rFonts w:hint="eastAsia" w:cs="Times New Roman"/>
          <w:color w:val="auto"/>
          <w:sz w:val="24"/>
          <w:szCs w:val="24"/>
          <w:lang w:val="en-US" w:eastAsia="zh-CN" w:bidi="en-US"/>
        </w:rPr>
        <w:t>5</w:t>
      </w:r>
      <w:r>
        <w:rPr>
          <w:rFonts w:cs="Times New Roman"/>
          <w:color w:val="auto"/>
          <w:sz w:val="24"/>
          <w:szCs w:val="24"/>
          <w:lang w:val="en-US" w:eastAsia="zh-CN" w:bidi="en-US"/>
        </w:rPr>
        <w:t>）分项报价表；</w:t>
      </w:r>
    </w:p>
    <w:p w14:paraId="2DBF816B">
      <w:pPr>
        <w:pStyle w:val="35"/>
        <w:spacing w:line="500" w:lineRule="exact"/>
        <w:ind w:firstLine="480" w:firstLineChars="200"/>
        <w:jc w:val="both"/>
        <w:rPr>
          <w:rFonts w:hint="eastAsia" w:cs="Times New Roman"/>
          <w:color w:val="auto"/>
          <w:sz w:val="24"/>
          <w:szCs w:val="24"/>
          <w:lang w:val="en-US" w:eastAsia="zh-CN" w:bidi="en-US"/>
        </w:rPr>
      </w:pPr>
      <w:bookmarkStart w:id="146" w:name="bookmark262"/>
      <w:r>
        <w:rPr>
          <w:rFonts w:cs="Times New Roman"/>
          <w:color w:val="auto"/>
          <w:sz w:val="24"/>
          <w:szCs w:val="24"/>
          <w:lang w:val="en-US" w:eastAsia="zh-CN" w:bidi="en-US"/>
        </w:rPr>
        <w:t>（</w:t>
      </w:r>
      <w:bookmarkEnd w:id="146"/>
      <w:r>
        <w:rPr>
          <w:rFonts w:hint="eastAsia" w:cs="Times New Roman"/>
          <w:color w:val="auto"/>
          <w:sz w:val="24"/>
          <w:szCs w:val="24"/>
          <w:lang w:val="en-US" w:eastAsia="zh-CN" w:bidi="en-US"/>
        </w:rPr>
        <w:t>6</w:t>
      </w:r>
      <w:r>
        <w:rPr>
          <w:rFonts w:cs="Times New Roman"/>
          <w:color w:val="auto"/>
          <w:sz w:val="24"/>
          <w:szCs w:val="24"/>
          <w:lang w:val="en-US" w:eastAsia="zh-CN" w:bidi="en-US"/>
        </w:rPr>
        <w:t>）资格审查资料；</w:t>
      </w:r>
    </w:p>
    <w:p w14:paraId="26D4AFFA">
      <w:pPr>
        <w:pStyle w:val="35"/>
        <w:spacing w:line="500" w:lineRule="exact"/>
        <w:ind w:firstLine="480" w:firstLineChars="200"/>
        <w:jc w:val="both"/>
        <w:rPr>
          <w:rFonts w:hint="eastAsia" w:cs="Times New Roman"/>
          <w:color w:val="auto"/>
          <w:sz w:val="24"/>
          <w:szCs w:val="24"/>
          <w:lang w:val="en-US" w:eastAsia="zh-CN" w:bidi="en-US"/>
        </w:rPr>
      </w:pPr>
      <w:bookmarkStart w:id="147" w:name="bookmark263"/>
      <w:r>
        <w:rPr>
          <w:rFonts w:cs="Times New Roman"/>
          <w:color w:val="auto"/>
          <w:sz w:val="24"/>
          <w:szCs w:val="24"/>
          <w:lang w:val="en-US" w:eastAsia="zh-CN" w:bidi="en-US"/>
        </w:rPr>
        <w:t>（</w:t>
      </w:r>
      <w:bookmarkEnd w:id="147"/>
      <w:r>
        <w:rPr>
          <w:rFonts w:hint="eastAsia" w:cs="Times New Roman"/>
          <w:color w:val="auto"/>
          <w:sz w:val="24"/>
          <w:szCs w:val="24"/>
          <w:lang w:val="en-US" w:eastAsia="zh-CN" w:bidi="en-US"/>
        </w:rPr>
        <w:t>7</w:t>
      </w:r>
      <w:r>
        <w:rPr>
          <w:rFonts w:cs="Times New Roman"/>
          <w:color w:val="auto"/>
          <w:sz w:val="24"/>
          <w:szCs w:val="24"/>
          <w:lang w:val="en-US" w:eastAsia="zh-CN" w:bidi="en-US"/>
        </w:rPr>
        <w:t>）投标设备技术性能指标的详细描述；</w:t>
      </w:r>
    </w:p>
    <w:p w14:paraId="486FD5F3">
      <w:pPr>
        <w:pStyle w:val="35"/>
        <w:spacing w:line="500" w:lineRule="exact"/>
        <w:ind w:firstLine="480" w:firstLineChars="200"/>
        <w:jc w:val="both"/>
        <w:rPr>
          <w:rFonts w:hint="eastAsia" w:cs="Times New Roman"/>
          <w:color w:val="auto"/>
          <w:sz w:val="24"/>
          <w:szCs w:val="24"/>
          <w:lang w:val="en-US" w:eastAsia="zh-CN" w:bidi="en-US"/>
        </w:rPr>
      </w:pPr>
      <w:bookmarkStart w:id="148" w:name="bookmark264"/>
      <w:r>
        <w:rPr>
          <w:rFonts w:cs="Times New Roman"/>
          <w:color w:val="auto"/>
          <w:sz w:val="24"/>
          <w:szCs w:val="24"/>
          <w:lang w:val="en-US" w:eastAsia="zh-CN" w:bidi="en-US"/>
        </w:rPr>
        <w:t>（</w:t>
      </w:r>
      <w:bookmarkEnd w:id="148"/>
      <w:r>
        <w:rPr>
          <w:rFonts w:hint="eastAsia" w:cs="Times New Roman"/>
          <w:color w:val="auto"/>
          <w:sz w:val="24"/>
          <w:szCs w:val="24"/>
          <w:lang w:val="en-US" w:eastAsia="zh-CN" w:bidi="en-US"/>
        </w:rPr>
        <w:t>8</w:t>
      </w:r>
      <w:r>
        <w:rPr>
          <w:rFonts w:cs="Times New Roman"/>
          <w:color w:val="auto"/>
          <w:sz w:val="24"/>
          <w:szCs w:val="24"/>
          <w:lang w:val="en-US" w:eastAsia="zh-CN" w:bidi="en-US"/>
        </w:rPr>
        <w:t>）技术支持资料；</w:t>
      </w:r>
    </w:p>
    <w:p w14:paraId="056F93BD">
      <w:pPr>
        <w:pStyle w:val="35"/>
        <w:spacing w:line="500" w:lineRule="exact"/>
        <w:ind w:firstLine="480" w:firstLineChars="200"/>
        <w:jc w:val="both"/>
        <w:rPr>
          <w:rFonts w:hint="eastAsia" w:cs="Times New Roman"/>
          <w:color w:val="auto"/>
          <w:sz w:val="24"/>
          <w:szCs w:val="24"/>
          <w:lang w:val="en-US" w:eastAsia="zh-CN" w:bidi="en-US"/>
        </w:rPr>
      </w:pPr>
      <w:bookmarkStart w:id="149" w:name="bookmark265"/>
      <w:r>
        <w:rPr>
          <w:rFonts w:cs="Times New Roman"/>
          <w:color w:val="auto"/>
          <w:sz w:val="24"/>
          <w:szCs w:val="24"/>
          <w:lang w:val="en-US" w:eastAsia="zh-CN" w:bidi="en-US"/>
        </w:rPr>
        <w:t>（</w:t>
      </w:r>
      <w:bookmarkEnd w:id="149"/>
      <w:r>
        <w:rPr>
          <w:rFonts w:hint="eastAsia" w:cs="Times New Roman"/>
          <w:color w:val="auto"/>
          <w:sz w:val="24"/>
          <w:szCs w:val="24"/>
          <w:lang w:val="en-US" w:eastAsia="zh-CN" w:bidi="en-US"/>
        </w:rPr>
        <w:t>9</w:t>
      </w:r>
      <w:r>
        <w:rPr>
          <w:rFonts w:cs="Times New Roman"/>
          <w:color w:val="auto"/>
          <w:sz w:val="24"/>
          <w:szCs w:val="24"/>
          <w:lang w:val="en-US" w:eastAsia="zh-CN" w:bidi="en-US"/>
        </w:rPr>
        <w:t>）技术服务和质保期服务计划；</w:t>
      </w:r>
    </w:p>
    <w:p w14:paraId="24835F93">
      <w:pPr>
        <w:pStyle w:val="35"/>
        <w:spacing w:line="500" w:lineRule="exact"/>
        <w:ind w:firstLine="480" w:firstLineChars="200"/>
        <w:jc w:val="both"/>
        <w:rPr>
          <w:rFonts w:hint="eastAsia" w:cs="Times New Roman"/>
          <w:color w:val="auto"/>
          <w:sz w:val="24"/>
          <w:szCs w:val="24"/>
          <w:lang w:val="en-US" w:eastAsia="zh-CN" w:bidi="en-US"/>
        </w:rPr>
      </w:pPr>
      <w:bookmarkStart w:id="150" w:name="bookmark266"/>
      <w:bookmarkEnd w:id="150"/>
      <w:r>
        <w:rPr>
          <w:rFonts w:cs="Times New Roman"/>
          <w:color w:val="auto"/>
          <w:sz w:val="24"/>
          <w:szCs w:val="24"/>
          <w:lang w:val="en-US" w:eastAsia="zh-CN" w:bidi="en-US"/>
        </w:rPr>
        <w:t>投标人须知前附表规定的其他资料。</w:t>
      </w:r>
    </w:p>
    <w:p w14:paraId="5EF660CB">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投标人在评标过程中作出的符合法律法规和招标文件规定的澄清确认，构成投标文件的组成部分。</w:t>
      </w:r>
    </w:p>
    <w:p w14:paraId="2CEC362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3.1.2投标人须知前附表规定不接受联合体投标的，或投标人没有组成联合体的，投标文件不包括本章第3.1.1(3)目所指的联合体协议书。</w:t>
      </w:r>
    </w:p>
    <w:p w14:paraId="7CE6009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3.1.3投标人须知前附表未要求提交投标保证金的，投标文件不包括本章第3.1.1(4)目所指的投标保证金。</w:t>
      </w:r>
    </w:p>
    <w:p w14:paraId="1EB1377C">
      <w:pPr>
        <w:pStyle w:val="4"/>
        <w:rPr>
          <w:rFonts w:hint="eastAsia"/>
          <w:color w:val="auto"/>
        </w:rPr>
      </w:pPr>
      <w:bookmarkStart w:id="151" w:name="_Toc202451573"/>
      <w:bookmarkStart w:id="152" w:name="bookmark267"/>
      <w:bookmarkStart w:id="153" w:name="bookmark269"/>
      <w:r>
        <w:rPr>
          <w:color w:val="auto"/>
        </w:rPr>
        <w:t>3.2投标报价</w:t>
      </w:r>
      <w:bookmarkEnd w:id="151"/>
      <w:bookmarkEnd w:id="152"/>
      <w:bookmarkEnd w:id="153"/>
    </w:p>
    <w:p w14:paraId="0FAA647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3.2.1投标报价应包括国家规定的增值税税金，除投标人须知前附表另有规定外，增值税税金按一般计税方法计算。投标人应按第六章“投标文件格式”的要求在投标函中进行报价并填写分项报价表。</w:t>
      </w:r>
    </w:p>
    <w:p w14:paraId="16DE047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3.2.2投标人应充分了解该项目的总体情况以及影响投标报价的其他要素。</w:t>
      </w:r>
    </w:p>
    <w:p w14:paraId="5E5D7EF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3.2.3投标报价为各分项报价金额之和，投标报价与分项报价的合价不一致的，应以各分项合价累计数为准，修正投标报价；如分项报价中存在缺漏项，则视为缺漏项价格已包含在其他分项报价之中。投标人在投标截止时间前修改投标函中的投标报价总额，应同时修改投标文件“分项报价表”中的相应报价。此修改须符合本章第4.3款的有关要求。</w:t>
      </w:r>
    </w:p>
    <w:p w14:paraId="43DD166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3.2.4招标人设有最高投标限价的，投标人的投标报价不得超过最高投标限价，最高投标限价在投标人须知前附表中载明。</w:t>
      </w:r>
    </w:p>
    <w:p w14:paraId="13B2837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3.2.5投标报价的其他要求见投标人须知前附表。</w:t>
      </w:r>
    </w:p>
    <w:p w14:paraId="4269DEE5">
      <w:pPr>
        <w:pStyle w:val="4"/>
        <w:rPr>
          <w:rFonts w:hint="eastAsia"/>
          <w:color w:val="auto"/>
        </w:rPr>
      </w:pPr>
      <w:bookmarkStart w:id="154" w:name="bookmark270"/>
      <w:bookmarkStart w:id="155" w:name="bookmark272"/>
      <w:bookmarkStart w:id="156" w:name="_Toc202451574"/>
      <w:r>
        <w:rPr>
          <w:color w:val="auto"/>
        </w:rPr>
        <w:t>3.3投标有效期</w:t>
      </w:r>
      <w:bookmarkEnd w:id="154"/>
      <w:bookmarkEnd w:id="155"/>
      <w:bookmarkEnd w:id="156"/>
    </w:p>
    <w:p w14:paraId="7298C44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3.3.1除投标人须知前附表另有规定外，投标有效期为90天。</w:t>
      </w:r>
    </w:p>
    <w:p w14:paraId="69AF479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3.3.2在投标有效期内，投标人撤销投标文件的，应承担招标文件和法律规定的责任。</w:t>
      </w:r>
    </w:p>
    <w:p w14:paraId="045942B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3.3.3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14:paraId="6F624E49">
      <w:pPr>
        <w:pStyle w:val="4"/>
        <w:rPr>
          <w:rFonts w:hint="eastAsia"/>
          <w:color w:val="auto"/>
        </w:rPr>
      </w:pPr>
      <w:bookmarkStart w:id="157" w:name="bookmark275"/>
      <w:bookmarkStart w:id="158" w:name="bookmark273"/>
      <w:bookmarkStart w:id="159" w:name="_Toc202451575"/>
      <w:r>
        <w:rPr>
          <w:color w:val="auto"/>
        </w:rPr>
        <w:t>3.4投标保证金</w:t>
      </w:r>
      <w:bookmarkEnd w:id="157"/>
      <w:bookmarkEnd w:id="158"/>
      <w:bookmarkEnd w:id="159"/>
    </w:p>
    <w:p w14:paraId="2962298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3.4.1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14:paraId="35DEEB6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3.4.2投标人不按本章第3.4.1项要求提交投标保证金的，评标委员会将否决其投标。</w:t>
      </w:r>
    </w:p>
    <w:p w14:paraId="43F937A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3.4.3招标人最迟将在与中标人签订合同后5日内，向未中标的投标人和中标人退还投标保证金。投标保证金以现金或者支票形式递交的，还应退还银行同期存款利息。</w:t>
      </w:r>
    </w:p>
    <w:p w14:paraId="4AD8600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3.4.4有下列情形之一的，投标保证金将不予退还：</w:t>
      </w:r>
    </w:p>
    <w:p w14:paraId="69E8B10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（1）投标人在投标有效期内撤销投标文件；</w:t>
      </w:r>
    </w:p>
    <w:p w14:paraId="1EDC3422">
      <w:pPr>
        <w:pStyle w:val="35"/>
        <w:spacing w:line="500" w:lineRule="exact"/>
        <w:ind w:firstLine="480" w:firstLineChars="200"/>
        <w:jc w:val="both"/>
        <w:rPr>
          <w:rFonts w:hint="eastAsia" w:cs="Times New Roman"/>
          <w:color w:val="auto"/>
          <w:sz w:val="24"/>
          <w:szCs w:val="24"/>
          <w:lang w:val="en-US" w:eastAsia="zh-CN" w:bidi="en-US"/>
        </w:rPr>
      </w:pPr>
      <w:bookmarkStart w:id="160" w:name="bookmark276"/>
      <w:r>
        <w:rPr>
          <w:rFonts w:cs="Times New Roman"/>
          <w:color w:val="auto"/>
          <w:sz w:val="24"/>
          <w:szCs w:val="24"/>
          <w:lang w:val="en-US" w:eastAsia="zh-CN" w:bidi="en-US"/>
        </w:rPr>
        <w:t>（</w:t>
      </w:r>
      <w:bookmarkEnd w:id="160"/>
      <w:r>
        <w:rPr>
          <w:rFonts w:cs="Times New Roman"/>
          <w:color w:val="auto"/>
          <w:sz w:val="24"/>
          <w:szCs w:val="24"/>
          <w:lang w:val="en-US" w:eastAsia="zh-CN" w:bidi="en-US"/>
        </w:rPr>
        <w:t>2）中标人在收到中标通知书后，无正当理由不与招标人订立合同，在签订合同时向招标人提出附加条件，或者不按照招标文件要求提交履约保证金；</w:t>
      </w:r>
    </w:p>
    <w:p w14:paraId="00C8C6FC">
      <w:pPr>
        <w:pStyle w:val="35"/>
        <w:spacing w:line="500" w:lineRule="exact"/>
        <w:ind w:firstLine="480" w:firstLineChars="200"/>
        <w:jc w:val="both"/>
        <w:rPr>
          <w:rFonts w:hint="eastAsia" w:cs="Times New Roman"/>
          <w:color w:val="auto"/>
          <w:sz w:val="24"/>
          <w:szCs w:val="24"/>
          <w:lang w:val="en-US" w:eastAsia="zh-CN" w:bidi="en-US"/>
        </w:rPr>
      </w:pPr>
      <w:bookmarkStart w:id="161" w:name="bookmark277"/>
      <w:r>
        <w:rPr>
          <w:rFonts w:cs="Times New Roman"/>
          <w:color w:val="auto"/>
          <w:sz w:val="24"/>
          <w:szCs w:val="24"/>
          <w:lang w:val="en-US" w:eastAsia="zh-CN" w:bidi="en-US"/>
        </w:rPr>
        <w:t>（</w:t>
      </w:r>
      <w:bookmarkEnd w:id="161"/>
      <w:r>
        <w:rPr>
          <w:rFonts w:cs="Times New Roman"/>
          <w:color w:val="auto"/>
          <w:sz w:val="24"/>
          <w:szCs w:val="24"/>
          <w:lang w:val="en-US" w:eastAsia="zh-CN" w:bidi="en-US"/>
        </w:rPr>
        <w:t>3）发生投标人须知前附表规定的其他可以不予退还投标保证金的情形。</w:t>
      </w:r>
    </w:p>
    <w:p w14:paraId="318661BA">
      <w:pPr>
        <w:pStyle w:val="4"/>
        <w:rPr>
          <w:rFonts w:hint="eastAsia"/>
          <w:color w:val="auto"/>
        </w:rPr>
      </w:pPr>
      <w:bookmarkStart w:id="162" w:name="_Toc202451576"/>
      <w:bookmarkStart w:id="163" w:name="bookmark281"/>
      <w:bookmarkStart w:id="164" w:name="bookmark283"/>
      <w:r>
        <w:rPr>
          <w:color w:val="auto"/>
        </w:rPr>
        <w:t>3.5资格审查资料</w:t>
      </w:r>
      <w:bookmarkEnd w:id="162"/>
      <w:bookmarkEnd w:id="163"/>
      <w:bookmarkEnd w:id="164"/>
    </w:p>
    <w:p w14:paraId="0B5FEE8C">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除投标人须知前附表另有规定外，投标人应按下列规定提供资格审查资料，以证明其满足本章第1.4款规定的资质、财务、业绩、信誉等要求。</w:t>
      </w:r>
    </w:p>
    <w:p w14:paraId="7A4F24E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3.5.1“投标人基本情况表”应附投标人及其制造商（适用于代理经销商投标的情形）资格或者资质证书副本和投标材料检验或认证等材料的复印件以及：</w:t>
      </w:r>
    </w:p>
    <w:p w14:paraId="494757F2">
      <w:pPr>
        <w:pStyle w:val="35"/>
        <w:spacing w:line="500" w:lineRule="exact"/>
        <w:ind w:firstLine="480" w:firstLineChars="200"/>
        <w:jc w:val="both"/>
        <w:rPr>
          <w:rFonts w:hint="eastAsia" w:cs="Times New Roman"/>
          <w:color w:val="auto"/>
          <w:sz w:val="24"/>
          <w:szCs w:val="24"/>
          <w:lang w:val="en-US" w:eastAsia="zh-CN" w:bidi="en-US"/>
        </w:rPr>
      </w:pPr>
      <w:bookmarkStart w:id="165" w:name="bookmark284"/>
      <w:r>
        <w:rPr>
          <w:rFonts w:cs="Times New Roman"/>
          <w:color w:val="auto"/>
          <w:sz w:val="24"/>
          <w:szCs w:val="24"/>
          <w:lang w:val="en-US" w:eastAsia="zh-CN" w:bidi="en-US"/>
        </w:rPr>
        <w:t>（</w:t>
      </w:r>
      <w:bookmarkEnd w:id="165"/>
      <w:r>
        <w:rPr>
          <w:rFonts w:cs="Times New Roman"/>
          <w:color w:val="auto"/>
          <w:sz w:val="24"/>
          <w:szCs w:val="24"/>
          <w:lang w:val="en-US" w:eastAsia="zh-CN" w:bidi="en-US"/>
        </w:rPr>
        <w:t>1）投标人为企业的，应提交营业执照和组织机构代码证的复印件（按照“三证合一”或“五证合一”登记制度进行登记的，可仅提供营业执照复印件）；</w:t>
      </w:r>
    </w:p>
    <w:p w14:paraId="5105AC9D">
      <w:pPr>
        <w:pStyle w:val="35"/>
        <w:spacing w:line="500" w:lineRule="exact"/>
        <w:ind w:firstLine="480" w:firstLineChars="200"/>
        <w:jc w:val="both"/>
        <w:rPr>
          <w:rFonts w:hint="eastAsia" w:cs="Times New Roman"/>
          <w:color w:val="auto"/>
          <w:sz w:val="24"/>
          <w:szCs w:val="24"/>
          <w:lang w:val="en-US" w:eastAsia="zh-CN" w:bidi="en-US"/>
        </w:rPr>
      </w:pPr>
      <w:bookmarkStart w:id="166" w:name="bookmark285"/>
      <w:r>
        <w:rPr>
          <w:rFonts w:cs="Times New Roman"/>
          <w:color w:val="auto"/>
          <w:sz w:val="24"/>
          <w:szCs w:val="24"/>
          <w:lang w:val="en-US" w:eastAsia="zh-CN" w:bidi="en-US"/>
        </w:rPr>
        <w:t>（</w:t>
      </w:r>
      <w:bookmarkEnd w:id="166"/>
      <w:r>
        <w:rPr>
          <w:rFonts w:cs="Times New Roman"/>
          <w:color w:val="auto"/>
          <w:sz w:val="24"/>
          <w:szCs w:val="24"/>
          <w:lang w:val="en-US" w:eastAsia="zh-CN" w:bidi="en-US"/>
        </w:rPr>
        <w:t>2）投标人为依法允许经营的事业单位的，应提交事业单位法人证书和组织机构代码证的复印件。</w:t>
      </w:r>
    </w:p>
    <w:p w14:paraId="61BBEABC">
      <w:pPr>
        <w:pStyle w:val="35"/>
        <w:spacing w:line="500" w:lineRule="exact"/>
        <w:ind w:firstLine="480" w:firstLineChars="200"/>
        <w:jc w:val="both"/>
        <w:rPr>
          <w:rFonts w:hint="eastAsia" w:cs="Times New Roman"/>
          <w:color w:val="auto"/>
          <w:sz w:val="24"/>
          <w:szCs w:val="24"/>
          <w:lang w:val="en-US" w:eastAsia="zh-CN" w:bidi="en-US"/>
        </w:rPr>
      </w:pPr>
      <w:bookmarkStart w:id="167" w:name="bookmark286"/>
      <w:bookmarkEnd w:id="167"/>
      <w:r>
        <w:rPr>
          <w:rFonts w:cs="Times New Roman"/>
          <w:color w:val="auto"/>
          <w:sz w:val="24"/>
          <w:szCs w:val="24"/>
          <w:lang w:val="en-US" w:eastAsia="zh-CN" w:bidi="en-US"/>
        </w:rPr>
        <w:t>3.5.2“近年财务状况表”应附经会计师事务所或审计机构审计的财务会计报表，包括资产负债表、现金流量表、利润表和财务情况说明书的复印件，具体年份要求见投标人须知前附表。投标人的成立时间少于投标人须知前附表规定年份的，应提供成立以来的财务状况表。</w:t>
      </w:r>
    </w:p>
    <w:p w14:paraId="0129172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3.5.3“近年完成的类似项目情况表”应附中标通知书和（或）合同协议书、设备进场验收证书等的复印件，具体时间要求见投标人须知前附表。每张表格只填写一个项目，并标明序号。</w:t>
      </w:r>
    </w:p>
    <w:p w14:paraId="2068DE8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3.5.4“正在供货和新承接的项目情况表”应附中标通知书和（或）合同协议书复印件。每张表格只填写一个项目，并标明序号。</w:t>
      </w:r>
    </w:p>
    <w:p w14:paraId="722D817C">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3.5.5“近年发生的诉讼及仲裁情况”应说明投标人败诉的设备买卖合同的相关情况，并附法院或仲裁机构作出的判决、裁决等有关法律文书复印件，具体时间要求见投标人须知前附表。</w:t>
      </w:r>
    </w:p>
    <w:p w14:paraId="56CD705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3.5.6投标人须知前附表规定接受联合体投标的，本章第3.5.1项至第3.5.5项规定的表格和资料应包括联合体各方相关情况。</w:t>
      </w:r>
    </w:p>
    <w:p w14:paraId="225B8642">
      <w:pPr>
        <w:pStyle w:val="4"/>
        <w:rPr>
          <w:rFonts w:hint="eastAsia"/>
          <w:color w:val="auto"/>
        </w:rPr>
      </w:pPr>
      <w:bookmarkStart w:id="168" w:name="bookmark287"/>
      <w:bookmarkStart w:id="169" w:name="_Toc202451577"/>
      <w:bookmarkStart w:id="170" w:name="bookmark289"/>
      <w:r>
        <w:rPr>
          <w:color w:val="auto"/>
        </w:rPr>
        <w:t>3.6备选投标方案</w:t>
      </w:r>
      <w:bookmarkEnd w:id="168"/>
      <w:bookmarkEnd w:id="169"/>
      <w:bookmarkEnd w:id="170"/>
    </w:p>
    <w:p w14:paraId="2C3A64D9">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3.6.1除投标人须知前附表规定允许外，投标人不得递交备选投标方案，否则其投标将被否决。</w:t>
      </w:r>
    </w:p>
    <w:p w14:paraId="573BAEA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3.6.2允许投标人递交备选投标方案的，只有中标人所递交的备选投标方案方可予以考虑。评标委员会认为中标人的备选投标方案优于其按照招标文件要求编制的投标方案的，招标人可以接受该备选投标方案。</w:t>
      </w:r>
    </w:p>
    <w:p w14:paraId="27A7092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3.6.3投标人提供两个或两个以上投标报价，或者在投标文件中提供一个报价，但同时提供两个或两个以上供货方案的，视为提供备选方案。</w:t>
      </w:r>
    </w:p>
    <w:p w14:paraId="4E167BD3">
      <w:pPr>
        <w:pStyle w:val="4"/>
        <w:rPr>
          <w:rFonts w:hint="eastAsia"/>
          <w:color w:val="auto"/>
        </w:rPr>
      </w:pPr>
      <w:bookmarkStart w:id="171" w:name="bookmark290"/>
      <w:bookmarkStart w:id="172" w:name="bookmark292"/>
      <w:bookmarkStart w:id="173" w:name="_Toc202451578"/>
      <w:r>
        <w:rPr>
          <w:color w:val="auto"/>
        </w:rPr>
        <w:t>3.7投标文件的编制</w:t>
      </w:r>
      <w:bookmarkEnd w:id="171"/>
      <w:bookmarkEnd w:id="172"/>
      <w:bookmarkEnd w:id="173"/>
    </w:p>
    <w:p w14:paraId="4F992E0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3.7.1投标文件应按第六章“投标文件格式''进行编写，如有必要，可以增加附页，作为投标文件的组成部分。</w:t>
      </w:r>
    </w:p>
    <w:p w14:paraId="4286F33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3.7.2投标文件应当对招标文件有关供货期、投标有效期、供货要求、招标范围等实质性内容作出响应。投标文件在满足招标文件实质性要求的基础上，可以提出比招标文件要求更有利于招标人的承诺。</w:t>
      </w:r>
    </w:p>
    <w:p w14:paraId="4E2C914A">
      <w:pPr>
        <w:pStyle w:val="35"/>
        <w:spacing w:line="500" w:lineRule="exact"/>
        <w:ind w:firstLine="480" w:firstLineChars="200"/>
        <w:jc w:val="both"/>
        <w:rPr>
          <w:rFonts w:hint="eastAsia" w:cs="Times New Roman"/>
          <w:color w:val="auto"/>
          <w:sz w:val="24"/>
          <w:szCs w:val="24"/>
          <w:lang w:val="en-US" w:eastAsia="zh-CN" w:bidi="en-US"/>
        </w:rPr>
      </w:pPr>
      <w:bookmarkStart w:id="174" w:name="bookmark293"/>
      <w:bookmarkEnd w:id="174"/>
      <w:r>
        <w:rPr>
          <w:rFonts w:cs="Times New Roman"/>
          <w:color w:val="auto"/>
          <w:sz w:val="24"/>
          <w:szCs w:val="24"/>
          <w:lang w:val="en-US" w:eastAsia="zh-CN" w:bidi="en-US"/>
        </w:rPr>
        <w:t>3.7.3（1）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第六章“投标文件格式”的要求。投标文件应尽量避免涂改、行间插字或删除。如果出现上述情况，改动之处应由投标人的法定代表人（单位负责人）或其授权的代理人签字或盖单位章。</w:t>
      </w:r>
    </w:p>
    <w:p w14:paraId="1ECEB2B4">
      <w:pPr>
        <w:pStyle w:val="35"/>
        <w:spacing w:line="500" w:lineRule="exact"/>
        <w:ind w:firstLine="480" w:firstLineChars="200"/>
        <w:jc w:val="both"/>
        <w:rPr>
          <w:rFonts w:hint="eastAsia" w:cs="Times New Roman"/>
          <w:color w:val="auto"/>
          <w:sz w:val="24"/>
          <w:szCs w:val="24"/>
          <w:lang w:val="en-US" w:eastAsia="zh-CN" w:bidi="en-US"/>
        </w:rPr>
      </w:pPr>
      <w:bookmarkStart w:id="175" w:name="bookmark294"/>
      <w:r>
        <w:rPr>
          <w:rFonts w:cs="Times New Roman"/>
          <w:color w:val="auto"/>
          <w:sz w:val="24"/>
          <w:szCs w:val="24"/>
          <w:lang w:val="en-US" w:eastAsia="zh-CN" w:bidi="en-US"/>
        </w:rPr>
        <w:t>（</w:t>
      </w:r>
      <w:bookmarkEnd w:id="175"/>
      <w:r>
        <w:rPr>
          <w:rFonts w:cs="Times New Roman"/>
          <w:color w:val="auto"/>
          <w:sz w:val="24"/>
          <w:szCs w:val="24"/>
          <w:lang w:val="en-US" w:eastAsia="zh-CN" w:bidi="en-US"/>
        </w:rPr>
        <w:t>2）投标文件正本一份，副本份数见投标人须知前附表。正本和副本的封面右上角上应清楚地标记“正本”或“副本”的字样。投标人应根据投标人须知前附表要求提供电子版文件。当副本和正本不一致或电子版文件和纸质正本文件不一致时，以纸质正本文件为准。</w:t>
      </w:r>
    </w:p>
    <w:p w14:paraId="7AAA6FAA">
      <w:pPr>
        <w:pStyle w:val="35"/>
        <w:spacing w:line="500" w:lineRule="exact"/>
        <w:ind w:firstLine="480" w:firstLineChars="200"/>
        <w:jc w:val="both"/>
        <w:rPr>
          <w:rFonts w:hint="eastAsia" w:cs="Times New Roman"/>
          <w:color w:val="auto"/>
          <w:sz w:val="24"/>
          <w:szCs w:val="24"/>
          <w:lang w:val="en-US" w:eastAsia="zh-CN" w:bidi="en-US"/>
        </w:rPr>
      </w:pPr>
      <w:bookmarkStart w:id="176" w:name="bookmark295"/>
      <w:bookmarkEnd w:id="176"/>
      <w:r>
        <w:rPr>
          <w:rFonts w:cs="Times New Roman"/>
          <w:color w:val="auto"/>
          <w:sz w:val="24"/>
          <w:szCs w:val="24"/>
          <w:lang w:val="en-US" w:eastAsia="zh-CN" w:bidi="en-US"/>
        </w:rPr>
        <w:t>投标文件的正本与副本应分别装订，并编制目录，投标文件需分册装订的，具体分册装订要求见投标人须知前附表规定。</w:t>
      </w:r>
    </w:p>
    <w:p w14:paraId="778AC983">
      <w:pPr>
        <w:pStyle w:val="3"/>
        <w:spacing w:before="120" w:beforeLines="50" w:after="0"/>
        <w:rPr>
          <w:rFonts w:ascii="方正黑体_GBK" w:eastAsia="方正黑体_GBK" w:cs="Times New Roman"/>
          <w:color w:val="auto"/>
          <w:lang w:eastAsia="zh-CN"/>
        </w:rPr>
      </w:pPr>
      <w:bookmarkStart w:id="177" w:name="bookmark296"/>
      <w:bookmarkEnd w:id="177"/>
      <w:bookmarkStart w:id="178" w:name="bookmark297"/>
      <w:bookmarkStart w:id="179" w:name="bookmark299"/>
      <w:bookmarkStart w:id="180" w:name="_Toc202451579"/>
      <w:r>
        <w:rPr>
          <w:rFonts w:ascii="方正黑体_GBK" w:eastAsia="方正黑体_GBK" w:cs="Times New Roman"/>
          <w:color w:val="auto"/>
          <w:lang w:eastAsia="zh-CN"/>
        </w:rPr>
        <w:t>4.投标</w:t>
      </w:r>
      <w:bookmarkEnd w:id="178"/>
      <w:bookmarkEnd w:id="179"/>
      <w:bookmarkEnd w:id="180"/>
    </w:p>
    <w:p w14:paraId="22619111">
      <w:pPr>
        <w:pStyle w:val="4"/>
        <w:rPr>
          <w:rFonts w:hint="eastAsia"/>
          <w:color w:val="auto"/>
        </w:rPr>
      </w:pPr>
      <w:bookmarkStart w:id="181" w:name="bookmark302"/>
      <w:bookmarkStart w:id="182" w:name="bookmark300"/>
      <w:bookmarkStart w:id="183" w:name="_Toc202451580"/>
      <w:r>
        <w:rPr>
          <w:color w:val="auto"/>
        </w:rPr>
        <w:t>4.1投标文件的密封和标记</w:t>
      </w:r>
      <w:bookmarkEnd w:id="181"/>
      <w:bookmarkEnd w:id="182"/>
      <w:bookmarkEnd w:id="183"/>
    </w:p>
    <w:p w14:paraId="1406F100">
      <w:pPr>
        <w:pStyle w:val="35"/>
        <w:spacing w:line="500" w:lineRule="exact"/>
        <w:ind w:firstLine="480" w:firstLineChars="200"/>
        <w:jc w:val="both"/>
        <w:rPr>
          <w:rFonts w:hint="eastAsia" w:cs="Times New Roman"/>
          <w:color w:val="auto"/>
          <w:sz w:val="24"/>
          <w:szCs w:val="24"/>
          <w:lang w:val="en-US" w:eastAsia="zh-CN" w:bidi="en-US"/>
        </w:rPr>
      </w:pPr>
      <w:bookmarkStart w:id="184" w:name="bookmark303"/>
      <w:bookmarkEnd w:id="184"/>
      <w:r>
        <w:rPr>
          <w:rFonts w:cs="Times New Roman"/>
          <w:color w:val="auto"/>
          <w:sz w:val="24"/>
          <w:szCs w:val="24"/>
          <w:lang w:val="en-US" w:eastAsia="zh-CN" w:bidi="en-US"/>
        </w:rPr>
        <w:t>4.1.1投标文件应密封包装，并在封套的封口处加盖投标人单位章或由投标人的法定代表人(单位负责人)或其授权的代理人签字。</w:t>
      </w:r>
    </w:p>
    <w:p w14:paraId="69584CD6">
      <w:pPr>
        <w:pStyle w:val="35"/>
        <w:spacing w:line="500" w:lineRule="exact"/>
        <w:ind w:firstLine="480" w:firstLineChars="200"/>
        <w:jc w:val="both"/>
        <w:rPr>
          <w:rFonts w:hint="eastAsia" w:cs="Times New Roman"/>
          <w:color w:val="auto"/>
          <w:sz w:val="24"/>
          <w:szCs w:val="24"/>
          <w:lang w:val="en-US" w:eastAsia="zh-CN" w:bidi="en-US"/>
        </w:rPr>
      </w:pPr>
      <w:bookmarkStart w:id="185" w:name="bookmark304"/>
      <w:bookmarkEnd w:id="185"/>
      <w:r>
        <w:rPr>
          <w:rFonts w:cs="Times New Roman"/>
          <w:color w:val="auto"/>
          <w:sz w:val="24"/>
          <w:szCs w:val="24"/>
          <w:lang w:val="en-US" w:eastAsia="zh-CN" w:bidi="en-US"/>
        </w:rPr>
        <w:t>4.1.2投标文件封套上应写明的内容见投标人须知前附表。</w:t>
      </w:r>
    </w:p>
    <w:p w14:paraId="7B88A4A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4.1.3未按本章第4.1.1项要求密封的投标文件，招标人将予以拒收。</w:t>
      </w:r>
    </w:p>
    <w:p w14:paraId="44217E9F">
      <w:pPr>
        <w:pStyle w:val="4"/>
        <w:rPr>
          <w:rFonts w:hint="eastAsia"/>
          <w:color w:val="auto"/>
        </w:rPr>
      </w:pPr>
      <w:bookmarkStart w:id="186" w:name="bookmark305"/>
      <w:bookmarkStart w:id="187" w:name="bookmark307"/>
      <w:bookmarkStart w:id="188" w:name="_Toc202451581"/>
      <w:r>
        <w:rPr>
          <w:color w:val="auto"/>
        </w:rPr>
        <w:t>4.2投标文件的递交</w:t>
      </w:r>
      <w:bookmarkEnd w:id="186"/>
      <w:bookmarkEnd w:id="187"/>
      <w:bookmarkEnd w:id="188"/>
    </w:p>
    <w:p w14:paraId="54037F97">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4.2.1投标人应在投标人须知前附表规定的投标截止时间前递交投标文件。</w:t>
      </w:r>
    </w:p>
    <w:p w14:paraId="254297ED">
      <w:pPr>
        <w:pStyle w:val="35"/>
        <w:spacing w:line="500" w:lineRule="exact"/>
        <w:ind w:firstLine="480" w:firstLineChars="200"/>
        <w:jc w:val="both"/>
        <w:rPr>
          <w:rFonts w:hint="eastAsia" w:cs="Times New Roman"/>
          <w:color w:val="auto"/>
          <w:sz w:val="24"/>
          <w:szCs w:val="24"/>
          <w:lang w:val="en-US" w:eastAsia="zh-CN" w:bidi="en-US"/>
        </w:rPr>
      </w:pPr>
      <w:bookmarkStart w:id="189" w:name="bookmark308"/>
      <w:bookmarkEnd w:id="189"/>
      <w:r>
        <w:rPr>
          <w:rFonts w:cs="Times New Roman"/>
          <w:color w:val="auto"/>
          <w:sz w:val="24"/>
          <w:szCs w:val="24"/>
          <w:lang w:val="en-US" w:eastAsia="zh-CN" w:bidi="en-US"/>
        </w:rPr>
        <w:t>4.2.2投标人递交投标文件的地点：见投标人须知前附表。</w:t>
      </w:r>
    </w:p>
    <w:p w14:paraId="06CB314C">
      <w:pPr>
        <w:pStyle w:val="35"/>
        <w:spacing w:line="500" w:lineRule="exact"/>
        <w:ind w:firstLine="480" w:firstLineChars="200"/>
        <w:jc w:val="both"/>
        <w:rPr>
          <w:rFonts w:hint="eastAsia" w:cs="Times New Roman"/>
          <w:color w:val="auto"/>
          <w:sz w:val="24"/>
          <w:szCs w:val="24"/>
          <w:lang w:val="en-US" w:eastAsia="zh-CN" w:bidi="en-US"/>
        </w:rPr>
      </w:pPr>
      <w:bookmarkStart w:id="190" w:name="bookmark309"/>
      <w:bookmarkEnd w:id="190"/>
      <w:r>
        <w:rPr>
          <w:rFonts w:cs="Times New Roman"/>
          <w:color w:val="auto"/>
          <w:sz w:val="24"/>
          <w:szCs w:val="24"/>
          <w:lang w:val="en-US" w:eastAsia="zh-CN" w:bidi="en-US"/>
        </w:rPr>
        <w:t>4.2.3除投标人须知前附表另有规定外，投标人所递交的投标文件不予退还。</w:t>
      </w:r>
    </w:p>
    <w:p w14:paraId="3C2EEE0D">
      <w:pPr>
        <w:pStyle w:val="35"/>
        <w:spacing w:line="500" w:lineRule="exact"/>
        <w:ind w:firstLine="480" w:firstLineChars="200"/>
        <w:jc w:val="both"/>
        <w:rPr>
          <w:rFonts w:hint="eastAsia" w:cs="Times New Roman"/>
          <w:color w:val="auto"/>
          <w:sz w:val="24"/>
          <w:szCs w:val="24"/>
          <w:lang w:val="en-US" w:eastAsia="zh-CN" w:bidi="en-US"/>
        </w:rPr>
      </w:pPr>
      <w:bookmarkStart w:id="191" w:name="bookmark310"/>
      <w:bookmarkEnd w:id="191"/>
      <w:r>
        <w:rPr>
          <w:rFonts w:cs="Times New Roman"/>
          <w:color w:val="auto"/>
          <w:sz w:val="24"/>
          <w:szCs w:val="24"/>
          <w:lang w:val="en-US" w:eastAsia="zh-CN" w:bidi="en-US"/>
        </w:rPr>
        <w:t>4.2.4招标人收到投标文件后，向投标人出具签收凭证。</w:t>
      </w:r>
    </w:p>
    <w:p w14:paraId="6F6F4076">
      <w:pPr>
        <w:pStyle w:val="35"/>
        <w:spacing w:line="500" w:lineRule="exact"/>
        <w:ind w:firstLine="480" w:firstLineChars="200"/>
        <w:jc w:val="both"/>
        <w:rPr>
          <w:rFonts w:hint="eastAsia" w:cs="Times New Roman"/>
          <w:color w:val="auto"/>
          <w:sz w:val="24"/>
          <w:szCs w:val="24"/>
          <w:lang w:val="en-US" w:eastAsia="zh-CN" w:bidi="en-US"/>
        </w:rPr>
      </w:pPr>
      <w:bookmarkStart w:id="192" w:name="bookmark311"/>
      <w:bookmarkEnd w:id="192"/>
      <w:bookmarkStart w:id="193" w:name="bookmark312"/>
      <w:bookmarkEnd w:id="193"/>
      <w:r>
        <w:rPr>
          <w:rFonts w:cs="Times New Roman"/>
          <w:color w:val="auto"/>
          <w:sz w:val="24"/>
          <w:szCs w:val="24"/>
          <w:lang w:val="en-US" w:eastAsia="zh-CN" w:bidi="en-US"/>
        </w:rPr>
        <w:t>4.2.5逾期送达的投标文件，招标人将予以拒收。</w:t>
      </w:r>
    </w:p>
    <w:p w14:paraId="1A08E39C">
      <w:pPr>
        <w:pStyle w:val="4"/>
        <w:rPr>
          <w:rFonts w:hint="eastAsia"/>
          <w:color w:val="auto"/>
        </w:rPr>
      </w:pPr>
      <w:bookmarkStart w:id="194" w:name="bookmark313"/>
      <w:bookmarkEnd w:id="194"/>
      <w:bookmarkStart w:id="195" w:name="_Toc202451582"/>
      <w:bookmarkStart w:id="196" w:name="bookmark316"/>
      <w:bookmarkStart w:id="197" w:name="bookmark314"/>
      <w:r>
        <w:rPr>
          <w:color w:val="auto"/>
        </w:rPr>
        <w:t>4.3投标文件的修改与撤回</w:t>
      </w:r>
      <w:bookmarkEnd w:id="195"/>
      <w:bookmarkEnd w:id="196"/>
      <w:bookmarkEnd w:id="197"/>
    </w:p>
    <w:p w14:paraId="62108B2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4.3.1在本章第4.2.1项规定的投标截止时间前，投标人可以修改或撤回已递交的投标文件，但应以书面形式通知招标人。</w:t>
      </w:r>
    </w:p>
    <w:p w14:paraId="2FB7027A">
      <w:pPr>
        <w:pStyle w:val="35"/>
        <w:spacing w:line="500" w:lineRule="exact"/>
        <w:ind w:firstLine="480" w:firstLineChars="200"/>
        <w:jc w:val="both"/>
        <w:rPr>
          <w:rFonts w:hint="eastAsia" w:cs="Times New Roman"/>
          <w:color w:val="auto"/>
          <w:sz w:val="24"/>
          <w:szCs w:val="24"/>
          <w:lang w:val="en-US" w:eastAsia="zh-CN" w:bidi="en-US"/>
        </w:rPr>
      </w:pPr>
      <w:bookmarkStart w:id="198" w:name="bookmark317"/>
      <w:bookmarkEnd w:id="198"/>
      <w:r>
        <w:rPr>
          <w:rFonts w:cs="Times New Roman"/>
          <w:color w:val="auto"/>
          <w:sz w:val="24"/>
          <w:szCs w:val="24"/>
          <w:lang w:val="en-US" w:eastAsia="zh-CN" w:bidi="en-US"/>
        </w:rPr>
        <w:t>4.3.2改或撤回已递交投标文件的书面通知应按照本章第3.7.3项的要求签字或盖章。招标人收到书面通知后，向投标人出具签收凭证。</w:t>
      </w:r>
    </w:p>
    <w:p w14:paraId="1AE6DBB6">
      <w:pPr>
        <w:pStyle w:val="35"/>
        <w:spacing w:line="500" w:lineRule="exact"/>
        <w:ind w:firstLine="480" w:firstLineChars="200"/>
        <w:jc w:val="both"/>
        <w:rPr>
          <w:rFonts w:hint="eastAsia" w:cs="Times New Roman"/>
          <w:color w:val="auto"/>
          <w:sz w:val="24"/>
          <w:szCs w:val="24"/>
          <w:lang w:val="en-US" w:eastAsia="zh-CN" w:bidi="en-US"/>
        </w:rPr>
      </w:pPr>
      <w:bookmarkStart w:id="199" w:name="bookmark318"/>
      <w:bookmarkEnd w:id="199"/>
      <w:r>
        <w:rPr>
          <w:rFonts w:cs="Times New Roman"/>
          <w:color w:val="auto"/>
          <w:sz w:val="24"/>
          <w:szCs w:val="24"/>
          <w:lang w:val="en-US" w:eastAsia="zh-CN" w:bidi="en-US"/>
        </w:rPr>
        <w:t>4.3.3投标人撤回投标文件的，招标人自收到投标人书面撤回通知之日起5日内退还已收取的投标保证金。</w:t>
      </w:r>
    </w:p>
    <w:p w14:paraId="2587A358">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4.3.4修改的内容为投标文件的组成部分。修改的投标文件应按照本章第3条、第4条的规定进行编制、密封、标记和递交，并标明“修改”字样。</w:t>
      </w:r>
    </w:p>
    <w:p w14:paraId="5F9232B8">
      <w:pPr>
        <w:pStyle w:val="3"/>
        <w:spacing w:before="120" w:beforeLines="50" w:after="0"/>
        <w:rPr>
          <w:rFonts w:ascii="方正黑体_GBK" w:eastAsia="方正黑体_GBK" w:cs="Times New Roman"/>
          <w:color w:val="auto"/>
          <w:lang w:eastAsia="zh-CN"/>
        </w:rPr>
      </w:pPr>
      <w:bookmarkStart w:id="200" w:name="bookmark319"/>
      <w:bookmarkStart w:id="201" w:name="_Toc202451583"/>
      <w:bookmarkStart w:id="202" w:name="bookmark321"/>
      <w:r>
        <w:rPr>
          <w:rFonts w:ascii="方正黑体_GBK" w:eastAsia="方正黑体_GBK" w:cs="Times New Roman"/>
          <w:color w:val="auto"/>
          <w:lang w:eastAsia="zh-CN"/>
        </w:rPr>
        <w:t>5.开标</w:t>
      </w:r>
      <w:bookmarkEnd w:id="200"/>
      <w:bookmarkEnd w:id="201"/>
      <w:bookmarkEnd w:id="202"/>
    </w:p>
    <w:p w14:paraId="06B0AF30">
      <w:pPr>
        <w:pStyle w:val="4"/>
        <w:rPr>
          <w:rFonts w:hint="eastAsia"/>
          <w:color w:val="auto"/>
        </w:rPr>
      </w:pPr>
      <w:bookmarkStart w:id="203" w:name="_Toc202451584"/>
      <w:bookmarkStart w:id="204" w:name="bookmark324"/>
      <w:bookmarkStart w:id="205" w:name="bookmark322"/>
      <w:r>
        <w:rPr>
          <w:color w:val="auto"/>
        </w:rPr>
        <w:t>5.1开标时间和地点</w:t>
      </w:r>
      <w:bookmarkEnd w:id="203"/>
      <w:bookmarkEnd w:id="204"/>
      <w:bookmarkEnd w:id="205"/>
    </w:p>
    <w:p w14:paraId="433D7EF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招标人在本章第4.2.1项规定的投标截止时间(开标时间)和投标人须知前附表规定的地点公开开标，并邀请所有投标人的法定代表人(单位负责人)或其委托代理人准时参加。</w:t>
      </w:r>
    </w:p>
    <w:p w14:paraId="293C5186">
      <w:pPr>
        <w:pStyle w:val="4"/>
        <w:rPr>
          <w:rFonts w:hint="eastAsia"/>
          <w:color w:val="auto"/>
        </w:rPr>
      </w:pPr>
      <w:bookmarkStart w:id="206" w:name="bookmark330"/>
      <w:bookmarkStart w:id="207" w:name="_Toc202451585"/>
      <w:bookmarkStart w:id="208" w:name="bookmark328"/>
      <w:r>
        <w:rPr>
          <w:color w:val="auto"/>
        </w:rPr>
        <w:t>5.2开标程序</w:t>
      </w:r>
      <w:bookmarkEnd w:id="206"/>
      <w:bookmarkEnd w:id="207"/>
      <w:bookmarkEnd w:id="208"/>
    </w:p>
    <w:p w14:paraId="0A10575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主持人按下列程序进行开标：</w:t>
      </w:r>
    </w:p>
    <w:p w14:paraId="2FF2D63B">
      <w:pPr>
        <w:pStyle w:val="35"/>
        <w:spacing w:line="500" w:lineRule="exact"/>
        <w:ind w:firstLine="480" w:firstLineChars="200"/>
        <w:jc w:val="both"/>
        <w:rPr>
          <w:rFonts w:hint="eastAsia" w:cs="Times New Roman"/>
          <w:color w:val="auto"/>
          <w:sz w:val="24"/>
          <w:szCs w:val="24"/>
          <w:lang w:val="en-US" w:eastAsia="zh-CN" w:bidi="en-US"/>
        </w:rPr>
      </w:pPr>
      <w:bookmarkStart w:id="209" w:name="bookmark331"/>
      <w:bookmarkEnd w:id="209"/>
      <w:r>
        <w:rPr>
          <w:rFonts w:cs="Times New Roman"/>
          <w:color w:val="auto"/>
          <w:sz w:val="24"/>
          <w:szCs w:val="24"/>
          <w:lang w:val="en-US" w:eastAsia="zh-CN" w:bidi="en-US"/>
        </w:rPr>
        <w:t>（1）宣布开标纪律；</w:t>
      </w:r>
    </w:p>
    <w:p w14:paraId="12116F6D">
      <w:pPr>
        <w:pStyle w:val="35"/>
        <w:spacing w:line="500" w:lineRule="exact"/>
        <w:ind w:firstLine="480" w:firstLineChars="200"/>
        <w:jc w:val="both"/>
        <w:rPr>
          <w:rFonts w:hint="eastAsia" w:cs="Times New Roman"/>
          <w:color w:val="auto"/>
          <w:sz w:val="24"/>
          <w:szCs w:val="24"/>
          <w:lang w:val="en-US" w:eastAsia="zh-CN" w:bidi="en-US"/>
        </w:rPr>
      </w:pPr>
      <w:bookmarkStart w:id="210" w:name="bookmark332"/>
      <w:bookmarkEnd w:id="210"/>
      <w:r>
        <w:rPr>
          <w:rFonts w:cs="Times New Roman"/>
          <w:color w:val="auto"/>
          <w:sz w:val="24"/>
          <w:szCs w:val="24"/>
          <w:lang w:val="en-US" w:eastAsia="zh-CN" w:bidi="en-US"/>
        </w:rPr>
        <w:t>（2）公布在投标截止时间前递交投标文件的投标人名称；</w:t>
      </w:r>
    </w:p>
    <w:p w14:paraId="41EC61D8">
      <w:pPr>
        <w:pStyle w:val="35"/>
        <w:spacing w:line="500" w:lineRule="exact"/>
        <w:ind w:firstLine="480" w:firstLineChars="200"/>
        <w:jc w:val="both"/>
        <w:rPr>
          <w:rFonts w:hint="eastAsia" w:cs="Times New Roman"/>
          <w:color w:val="auto"/>
          <w:sz w:val="24"/>
          <w:szCs w:val="24"/>
          <w:lang w:val="en-US" w:eastAsia="zh-CN" w:bidi="en-US"/>
        </w:rPr>
      </w:pPr>
      <w:bookmarkStart w:id="211" w:name="bookmark333"/>
      <w:bookmarkEnd w:id="211"/>
      <w:r>
        <w:rPr>
          <w:rFonts w:cs="Times New Roman"/>
          <w:color w:val="auto"/>
          <w:sz w:val="24"/>
          <w:szCs w:val="24"/>
          <w:lang w:val="en-US" w:eastAsia="zh-CN" w:bidi="en-US"/>
        </w:rPr>
        <w:t>（3）宣布开标人、唱标人、记录人、监标人等有关人员姓名；</w:t>
      </w:r>
    </w:p>
    <w:p w14:paraId="24726C9E">
      <w:pPr>
        <w:pStyle w:val="35"/>
        <w:spacing w:line="500" w:lineRule="exact"/>
        <w:ind w:firstLine="480" w:firstLineChars="200"/>
        <w:jc w:val="both"/>
        <w:rPr>
          <w:rFonts w:hint="eastAsia" w:cs="Times New Roman"/>
          <w:color w:val="auto"/>
          <w:sz w:val="24"/>
          <w:szCs w:val="24"/>
          <w:lang w:val="en-US" w:eastAsia="zh-CN" w:bidi="en-US"/>
        </w:rPr>
      </w:pPr>
      <w:bookmarkStart w:id="212" w:name="bookmark334"/>
      <w:bookmarkEnd w:id="212"/>
      <w:r>
        <w:rPr>
          <w:rFonts w:cs="Times New Roman"/>
          <w:color w:val="auto"/>
          <w:sz w:val="24"/>
          <w:szCs w:val="24"/>
          <w:lang w:val="en-US" w:eastAsia="zh-CN" w:bidi="en-US"/>
        </w:rPr>
        <w:t>（4）检查投标文件的密封情况，按照投标人须知前附表规定的开标顺序当众开标，公布招标项目名称、投标人名称、投标保证金的递交情况、投标报价、交货期、交货地点及其他内容，并记录在案；</w:t>
      </w:r>
    </w:p>
    <w:p w14:paraId="54BDB85F">
      <w:pPr>
        <w:pStyle w:val="35"/>
        <w:spacing w:line="500" w:lineRule="exact"/>
        <w:ind w:firstLine="480" w:firstLineChars="200"/>
        <w:jc w:val="both"/>
        <w:rPr>
          <w:rFonts w:hint="eastAsia" w:cs="Times New Roman"/>
          <w:color w:val="auto"/>
          <w:sz w:val="24"/>
          <w:szCs w:val="24"/>
          <w:lang w:val="en-US" w:eastAsia="zh-CN" w:bidi="en-US"/>
        </w:rPr>
      </w:pPr>
      <w:bookmarkStart w:id="213" w:name="bookmark336"/>
      <w:r>
        <w:rPr>
          <w:rFonts w:cs="Times New Roman"/>
          <w:color w:val="auto"/>
          <w:sz w:val="24"/>
          <w:szCs w:val="24"/>
          <w:lang w:val="en-US" w:eastAsia="zh-CN" w:bidi="en-US"/>
        </w:rPr>
        <w:t>（</w:t>
      </w:r>
      <w:bookmarkEnd w:id="213"/>
      <w:r>
        <w:rPr>
          <w:rFonts w:cs="Times New Roman"/>
          <w:color w:val="auto"/>
          <w:sz w:val="24"/>
          <w:szCs w:val="24"/>
          <w:lang w:val="en-US" w:eastAsia="zh-CN" w:bidi="en-US"/>
        </w:rPr>
        <w:t>5）投标人代表、招标人代表、监标人、记录人等有关人员在开标记录上签字确认；</w:t>
      </w:r>
    </w:p>
    <w:p w14:paraId="0D56FF96">
      <w:pPr>
        <w:pStyle w:val="35"/>
        <w:spacing w:line="500" w:lineRule="exact"/>
        <w:ind w:firstLine="480" w:firstLineChars="200"/>
        <w:jc w:val="both"/>
        <w:rPr>
          <w:rFonts w:hint="eastAsia" w:cs="Times New Roman"/>
          <w:color w:val="auto"/>
          <w:sz w:val="24"/>
          <w:szCs w:val="24"/>
          <w:lang w:val="en-US" w:eastAsia="zh-CN" w:bidi="en-US"/>
        </w:rPr>
      </w:pPr>
      <w:bookmarkStart w:id="214" w:name="bookmark338"/>
      <w:r>
        <w:rPr>
          <w:rFonts w:cs="Times New Roman"/>
          <w:color w:val="auto"/>
          <w:sz w:val="24"/>
          <w:szCs w:val="24"/>
          <w:lang w:val="en-US" w:eastAsia="zh-CN" w:bidi="en-US"/>
        </w:rPr>
        <w:t>（</w:t>
      </w:r>
      <w:bookmarkEnd w:id="214"/>
      <w:r>
        <w:rPr>
          <w:rFonts w:cs="Times New Roman"/>
          <w:color w:val="auto"/>
          <w:sz w:val="24"/>
          <w:szCs w:val="24"/>
          <w:lang w:val="en-US" w:eastAsia="zh-CN" w:bidi="en-US"/>
        </w:rPr>
        <w:t>6）开标结束。</w:t>
      </w:r>
    </w:p>
    <w:p w14:paraId="5D97E69F">
      <w:pPr>
        <w:pStyle w:val="4"/>
        <w:rPr>
          <w:rFonts w:hint="eastAsia"/>
          <w:color w:val="auto"/>
        </w:rPr>
      </w:pPr>
      <w:bookmarkStart w:id="215" w:name="_Toc202451586"/>
      <w:bookmarkStart w:id="216" w:name="bookmark341"/>
      <w:bookmarkStart w:id="217" w:name="bookmark339"/>
      <w:r>
        <w:rPr>
          <w:color w:val="auto"/>
        </w:rPr>
        <w:t>5.3开标异议</w:t>
      </w:r>
      <w:bookmarkEnd w:id="215"/>
      <w:bookmarkEnd w:id="216"/>
      <w:bookmarkEnd w:id="217"/>
    </w:p>
    <w:p w14:paraId="2777466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投标人对开标有异议的，应当在开标现场提出，招标人当场作出答复，并制作记录。</w:t>
      </w:r>
    </w:p>
    <w:p w14:paraId="25D441FF">
      <w:pPr>
        <w:pStyle w:val="3"/>
        <w:spacing w:before="120" w:beforeLines="50" w:after="0"/>
        <w:rPr>
          <w:rFonts w:ascii="方正黑体_GBK" w:eastAsia="方正黑体_GBK" w:cs="Times New Roman"/>
          <w:color w:val="auto"/>
          <w:lang w:eastAsia="zh-CN"/>
        </w:rPr>
      </w:pPr>
      <w:bookmarkStart w:id="218" w:name="bookmark344"/>
      <w:bookmarkStart w:id="219" w:name="bookmark342"/>
      <w:bookmarkStart w:id="220" w:name="_Toc202451587"/>
      <w:r>
        <w:rPr>
          <w:rFonts w:ascii="方正黑体_GBK" w:eastAsia="方正黑体_GBK" w:cs="Times New Roman"/>
          <w:color w:val="auto"/>
          <w:lang w:eastAsia="zh-CN"/>
        </w:rPr>
        <w:t>6.评标</w:t>
      </w:r>
      <w:bookmarkEnd w:id="218"/>
      <w:bookmarkEnd w:id="219"/>
      <w:bookmarkEnd w:id="220"/>
    </w:p>
    <w:p w14:paraId="5AF49B0B">
      <w:pPr>
        <w:pStyle w:val="4"/>
        <w:rPr>
          <w:rFonts w:hint="eastAsia"/>
          <w:color w:val="auto"/>
        </w:rPr>
      </w:pPr>
      <w:bookmarkStart w:id="221" w:name="_Toc202451588"/>
      <w:bookmarkStart w:id="222" w:name="bookmark345"/>
      <w:bookmarkStart w:id="223" w:name="bookmark347"/>
      <w:r>
        <w:rPr>
          <w:color w:val="auto"/>
        </w:rPr>
        <w:t>6.1评标委员会</w:t>
      </w:r>
      <w:bookmarkEnd w:id="221"/>
      <w:bookmarkEnd w:id="222"/>
      <w:bookmarkEnd w:id="223"/>
    </w:p>
    <w:p w14:paraId="74ECD2C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6.1.1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3C60128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6.1.2评标委员会成员有下列情形之一的，应当回避：</w:t>
      </w:r>
    </w:p>
    <w:p w14:paraId="4CB4DD2D">
      <w:pPr>
        <w:pStyle w:val="35"/>
        <w:spacing w:line="500" w:lineRule="exact"/>
        <w:ind w:firstLine="480" w:firstLineChars="200"/>
        <w:jc w:val="both"/>
        <w:rPr>
          <w:rFonts w:hint="eastAsia" w:cs="Times New Roman"/>
          <w:color w:val="auto"/>
          <w:sz w:val="24"/>
          <w:szCs w:val="24"/>
          <w:lang w:val="en-US" w:eastAsia="zh-CN" w:bidi="en-US"/>
        </w:rPr>
      </w:pPr>
      <w:bookmarkStart w:id="224" w:name="bookmark348"/>
      <w:r>
        <w:rPr>
          <w:rFonts w:cs="Times New Roman"/>
          <w:color w:val="auto"/>
          <w:sz w:val="24"/>
          <w:szCs w:val="24"/>
          <w:lang w:val="en-US" w:eastAsia="zh-CN" w:bidi="en-US"/>
        </w:rPr>
        <w:t>（</w:t>
      </w:r>
      <w:bookmarkEnd w:id="224"/>
      <w:r>
        <w:rPr>
          <w:rFonts w:cs="Times New Roman"/>
          <w:color w:val="auto"/>
          <w:sz w:val="24"/>
          <w:szCs w:val="24"/>
          <w:lang w:val="en-US" w:eastAsia="zh-CN" w:bidi="en-US"/>
        </w:rPr>
        <w:t>1）投标人或投标人主要负责人的近亲属；</w:t>
      </w:r>
    </w:p>
    <w:p w14:paraId="5195F065">
      <w:pPr>
        <w:pStyle w:val="35"/>
        <w:spacing w:line="500" w:lineRule="exact"/>
        <w:ind w:firstLine="480" w:firstLineChars="200"/>
        <w:jc w:val="both"/>
        <w:rPr>
          <w:rFonts w:hint="eastAsia" w:cs="Times New Roman"/>
          <w:color w:val="auto"/>
          <w:sz w:val="24"/>
          <w:szCs w:val="24"/>
          <w:lang w:val="en-US" w:eastAsia="zh-CN" w:bidi="en-US"/>
        </w:rPr>
      </w:pPr>
      <w:bookmarkStart w:id="225" w:name="bookmark349"/>
      <w:r>
        <w:rPr>
          <w:rFonts w:cs="Times New Roman"/>
          <w:color w:val="auto"/>
          <w:sz w:val="24"/>
          <w:szCs w:val="24"/>
          <w:lang w:val="en-US" w:eastAsia="zh-CN" w:bidi="en-US"/>
        </w:rPr>
        <w:t>（</w:t>
      </w:r>
      <w:bookmarkEnd w:id="225"/>
      <w:r>
        <w:rPr>
          <w:rFonts w:cs="Times New Roman"/>
          <w:color w:val="auto"/>
          <w:sz w:val="24"/>
          <w:szCs w:val="24"/>
          <w:lang w:val="en-US" w:eastAsia="zh-CN" w:bidi="en-US"/>
        </w:rPr>
        <w:t>2）项目主管部门或者行政监督部门的人员；</w:t>
      </w:r>
    </w:p>
    <w:p w14:paraId="003445DC">
      <w:pPr>
        <w:pStyle w:val="35"/>
        <w:spacing w:line="500" w:lineRule="exact"/>
        <w:ind w:firstLine="480" w:firstLineChars="200"/>
        <w:jc w:val="both"/>
        <w:rPr>
          <w:rFonts w:hint="eastAsia" w:cs="Times New Roman"/>
          <w:color w:val="auto"/>
          <w:sz w:val="24"/>
          <w:szCs w:val="24"/>
          <w:lang w:val="en-US" w:eastAsia="zh-CN" w:bidi="en-US"/>
        </w:rPr>
      </w:pPr>
      <w:bookmarkStart w:id="226" w:name="bookmark350"/>
      <w:r>
        <w:rPr>
          <w:rFonts w:cs="Times New Roman"/>
          <w:color w:val="auto"/>
          <w:sz w:val="24"/>
          <w:szCs w:val="24"/>
          <w:lang w:val="en-US" w:eastAsia="zh-CN" w:bidi="en-US"/>
        </w:rPr>
        <w:t>（</w:t>
      </w:r>
      <w:bookmarkEnd w:id="226"/>
      <w:r>
        <w:rPr>
          <w:rFonts w:cs="Times New Roman"/>
          <w:color w:val="auto"/>
          <w:sz w:val="24"/>
          <w:szCs w:val="24"/>
          <w:lang w:val="en-US" w:eastAsia="zh-CN" w:bidi="en-US"/>
        </w:rPr>
        <w:t>3）与投标人有经济利益关系，可能影响对投标公正评审的；</w:t>
      </w:r>
    </w:p>
    <w:p w14:paraId="7068C35D">
      <w:pPr>
        <w:pStyle w:val="35"/>
        <w:spacing w:line="500" w:lineRule="exact"/>
        <w:ind w:firstLine="480" w:firstLineChars="200"/>
        <w:jc w:val="both"/>
        <w:rPr>
          <w:rFonts w:hint="eastAsia" w:cs="Times New Roman"/>
          <w:color w:val="auto"/>
          <w:sz w:val="24"/>
          <w:szCs w:val="24"/>
          <w:lang w:val="en-US" w:eastAsia="zh-CN" w:bidi="en-US"/>
        </w:rPr>
      </w:pPr>
      <w:bookmarkStart w:id="227" w:name="bookmark351"/>
      <w:r>
        <w:rPr>
          <w:rFonts w:cs="Times New Roman"/>
          <w:color w:val="auto"/>
          <w:sz w:val="24"/>
          <w:szCs w:val="24"/>
          <w:lang w:val="en-US" w:eastAsia="zh-CN" w:bidi="en-US"/>
        </w:rPr>
        <w:t>（</w:t>
      </w:r>
      <w:bookmarkEnd w:id="227"/>
      <w:r>
        <w:rPr>
          <w:rFonts w:cs="Times New Roman"/>
          <w:color w:val="auto"/>
          <w:sz w:val="24"/>
          <w:szCs w:val="24"/>
          <w:lang w:val="en-US" w:eastAsia="zh-CN" w:bidi="en-US"/>
        </w:rPr>
        <w:t>4）曾因在招标、评标以及其他与招标投标有关活动中从事违法行为而受过行政处罚或刑事处罚的；</w:t>
      </w:r>
    </w:p>
    <w:p w14:paraId="7E1BBAB2">
      <w:pPr>
        <w:pStyle w:val="35"/>
        <w:spacing w:line="500" w:lineRule="exact"/>
        <w:ind w:firstLine="480" w:firstLineChars="200"/>
        <w:jc w:val="both"/>
        <w:rPr>
          <w:rFonts w:hint="eastAsia" w:cs="Times New Roman"/>
          <w:color w:val="auto"/>
          <w:sz w:val="24"/>
          <w:szCs w:val="24"/>
          <w:lang w:val="en-US" w:eastAsia="zh-CN" w:bidi="en-US"/>
        </w:rPr>
      </w:pPr>
      <w:bookmarkStart w:id="228" w:name="bookmark352"/>
      <w:r>
        <w:rPr>
          <w:rFonts w:cs="Times New Roman"/>
          <w:color w:val="auto"/>
          <w:sz w:val="24"/>
          <w:szCs w:val="24"/>
          <w:lang w:val="en-US" w:eastAsia="zh-CN" w:bidi="en-US"/>
        </w:rPr>
        <w:t>（</w:t>
      </w:r>
      <w:bookmarkEnd w:id="228"/>
      <w:r>
        <w:rPr>
          <w:rFonts w:cs="Times New Roman"/>
          <w:color w:val="auto"/>
          <w:sz w:val="24"/>
          <w:szCs w:val="24"/>
          <w:lang w:val="en-US" w:eastAsia="zh-CN" w:bidi="en-US"/>
        </w:rPr>
        <w:t>5）与投标人有其他利害关系。</w:t>
      </w:r>
    </w:p>
    <w:p w14:paraId="08D64D4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6.1.3评标过程中，评标委员会成员有回避事由、擅离职守或者因健康等原因不能继续评标的，招标人有权更换。被更换的评标委员会成员作出的评审结论无效，由更换后的评标委员会成员重新进行评审。</w:t>
      </w:r>
    </w:p>
    <w:p w14:paraId="205E8391">
      <w:pPr>
        <w:pStyle w:val="4"/>
        <w:rPr>
          <w:rFonts w:hint="eastAsia"/>
          <w:color w:val="auto"/>
        </w:rPr>
      </w:pPr>
      <w:bookmarkStart w:id="229" w:name="bookmark355"/>
      <w:bookmarkStart w:id="230" w:name="bookmark353"/>
      <w:bookmarkStart w:id="231" w:name="_Toc202451589"/>
      <w:r>
        <w:rPr>
          <w:color w:val="auto"/>
        </w:rPr>
        <w:t>6.2评标原则</w:t>
      </w:r>
      <w:bookmarkEnd w:id="229"/>
      <w:bookmarkEnd w:id="230"/>
      <w:bookmarkEnd w:id="231"/>
    </w:p>
    <w:p w14:paraId="64EA1A0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评标活动遵循公平、公正、科学和择优的原则。</w:t>
      </w:r>
    </w:p>
    <w:p w14:paraId="03F676C3">
      <w:pPr>
        <w:pStyle w:val="4"/>
        <w:rPr>
          <w:rFonts w:hint="eastAsia"/>
          <w:color w:val="auto"/>
        </w:rPr>
      </w:pPr>
      <w:bookmarkStart w:id="232" w:name="bookmark356"/>
      <w:bookmarkStart w:id="233" w:name="bookmark358"/>
      <w:bookmarkStart w:id="234" w:name="_Toc202451590"/>
      <w:r>
        <w:rPr>
          <w:color w:val="auto"/>
        </w:rPr>
        <w:t>6.3</w:t>
      </w:r>
      <w:r>
        <w:rPr>
          <w:rFonts w:hint="eastAsia"/>
          <w:color w:val="auto"/>
        </w:rPr>
        <w:t>评</w:t>
      </w:r>
      <w:r>
        <w:rPr>
          <w:color w:val="auto"/>
        </w:rPr>
        <w:t>标</w:t>
      </w:r>
      <w:bookmarkEnd w:id="232"/>
      <w:bookmarkEnd w:id="233"/>
      <w:bookmarkEnd w:id="234"/>
    </w:p>
    <w:p w14:paraId="2136CAF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6.3.1评标委员会按照第三章“评标办法”规定的方法、评审因素、标准和程序对投标文件进行评审。第三章“评标办法”没有规定的方法、评审因素和标准，不作为评标依据。</w:t>
      </w:r>
    </w:p>
    <w:p w14:paraId="4E1635E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6.3.2评标完成后，评标委员会应当向招标人提交书面评标报告和中标候选人名单。评标委员会推荐中标候选人的人数见投标人须知前附表。</w:t>
      </w:r>
    </w:p>
    <w:p w14:paraId="451FEC7D">
      <w:pPr>
        <w:pStyle w:val="3"/>
        <w:spacing w:before="120" w:beforeLines="50" w:after="0"/>
        <w:rPr>
          <w:rFonts w:ascii="方正黑体_GBK" w:eastAsia="方正黑体_GBK" w:cs="Times New Roman"/>
          <w:color w:val="auto"/>
          <w:lang w:eastAsia="zh-CN"/>
        </w:rPr>
      </w:pPr>
      <w:bookmarkStart w:id="235" w:name="bookmark361"/>
      <w:bookmarkEnd w:id="235"/>
      <w:bookmarkStart w:id="236" w:name="bookmark359"/>
      <w:bookmarkStart w:id="237" w:name="bookmark362"/>
      <w:bookmarkStart w:id="238" w:name="_Toc202451591"/>
      <w:r>
        <w:rPr>
          <w:rFonts w:ascii="方正黑体_GBK" w:eastAsia="方正黑体_GBK" w:cs="Times New Roman"/>
          <w:color w:val="auto"/>
          <w:lang w:eastAsia="zh-CN"/>
        </w:rPr>
        <w:t>7.合同授予</w:t>
      </w:r>
      <w:bookmarkEnd w:id="236"/>
      <w:bookmarkEnd w:id="237"/>
      <w:bookmarkEnd w:id="238"/>
    </w:p>
    <w:p w14:paraId="74C04901">
      <w:pPr>
        <w:pStyle w:val="4"/>
        <w:rPr>
          <w:rFonts w:hint="eastAsia"/>
          <w:color w:val="auto"/>
        </w:rPr>
      </w:pPr>
      <w:bookmarkStart w:id="239" w:name="_Toc202451592"/>
      <w:bookmarkStart w:id="240" w:name="bookmark363"/>
      <w:bookmarkStart w:id="241" w:name="bookmark365"/>
      <w:r>
        <w:rPr>
          <w:color w:val="auto"/>
        </w:rPr>
        <w:t>7.1中标候选人公示</w:t>
      </w:r>
      <w:bookmarkEnd w:id="239"/>
      <w:bookmarkEnd w:id="240"/>
      <w:bookmarkEnd w:id="241"/>
    </w:p>
    <w:p w14:paraId="0FBDA427">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招标人在收到评标报告之日起3日内，按照投标人须知前附表规定的公示媒介和期限公示中标候选人，公示期不得少于3天。</w:t>
      </w:r>
    </w:p>
    <w:p w14:paraId="794F1826">
      <w:pPr>
        <w:pStyle w:val="4"/>
        <w:rPr>
          <w:rFonts w:hint="eastAsia"/>
          <w:color w:val="auto"/>
        </w:rPr>
      </w:pPr>
      <w:bookmarkStart w:id="242" w:name="bookmark366"/>
      <w:bookmarkStart w:id="243" w:name="bookmark368"/>
      <w:bookmarkStart w:id="244" w:name="_Toc202451593"/>
      <w:r>
        <w:rPr>
          <w:color w:val="auto"/>
        </w:rPr>
        <w:t>7.2评标结果异议</w:t>
      </w:r>
      <w:bookmarkEnd w:id="242"/>
      <w:bookmarkEnd w:id="243"/>
      <w:bookmarkEnd w:id="244"/>
    </w:p>
    <w:p w14:paraId="6A5E5B8B">
      <w:pPr>
        <w:pStyle w:val="35"/>
        <w:spacing w:line="389" w:lineRule="exact"/>
        <w:ind w:firstLine="420"/>
        <w:jc w:val="both"/>
        <w:rPr>
          <w:rFonts w:ascii="Times New Roman" w:hAnsi="Times New Roman" w:cs="Times New Roman"/>
          <w:color w:val="auto"/>
          <w:lang w:eastAsia="zh-CN"/>
        </w:rPr>
      </w:pPr>
      <w:r>
        <w:rPr>
          <w:rFonts w:cs="Times New Roman"/>
          <w:color w:val="auto"/>
          <w:sz w:val="24"/>
          <w:szCs w:val="24"/>
          <w:lang w:val="en-US" w:eastAsia="zh-CN" w:bidi="en-US"/>
        </w:rPr>
        <w:t>投标人或者其他利害关系人对评标结果有异议的，应当在中标候选人公示期间提出。招标人将在收到异议之日起3日内作出答复；作出答复前，将暂停招标投标活动。</w:t>
      </w:r>
    </w:p>
    <w:p w14:paraId="40EAD982">
      <w:pPr>
        <w:pStyle w:val="4"/>
        <w:rPr>
          <w:rFonts w:hint="eastAsia"/>
          <w:color w:val="auto"/>
        </w:rPr>
      </w:pPr>
      <w:bookmarkStart w:id="245" w:name="_Toc202451594"/>
      <w:bookmarkStart w:id="246" w:name="bookmark369"/>
      <w:bookmarkStart w:id="247" w:name="bookmark371"/>
      <w:r>
        <w:rPr>
          <w:color w:val="auto"/>
        </w:rPr>
        <w:t>7.3中标候选人履约能力审查</w:t>
      </w:r>
      <w:bookmarkEnd w:id="245"/>
      <w:bookmarkEnd w:id="246"/>
      <w:bookmarkEnd w:id="247"/>
    </w:p>
    <w:p w14:paraId="0CA72D4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中标候选人的经营、财务状况发生较大变化或存在违法行为，招标人认为可能影响其履约能力的，将在发出中标通知书前提请原评标委员会按照招标文件规定的标准和方法进行审査确认。</w:t>
      </w:r>
    </w:p>
    <w:p w14:paraId="04813A4A">
      <w:pPr>
        <w:pStyle w:val="4"/>
        <w:rPr>
          <w:rFonts w:hint="eastAsia"/>
          <w:color w:val="auto"/>
        </w:rPr>
      </w:pPr>
      <w:bookmarkStart w:id="248" w:name="bookmark372"/>
      <w:bookmarkStart w:id="249" w:name="_Toc202451595"/>
      <w:bookmarkStart w:id="250" w:name="bookmark374"/>
      <w:r>
        <w:rPr>
          <w:color w:val="auto"/>
        </w:rPr>
        <w:t>7.4定标</w:t>
      </w:r>
      <w:bookmarkEnd w:id="248"/>
      <w:bookmarkEnd w:id="249"/>
      <w:bookmarkEnd w:id="250"/>
    </w:p>
    <w:p w14:paraId="6CA5EA8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按照投标人须知前附表的规定，招标人或招标人授权的评标委员会依法确定中标人。</w:t>
      </w:r>
    </w:p>
    <w:p w14:paraId="3422CEA7">
      <w:pPr>
        <w:pStyle w:val="4"/>
        <w:rPr>
          <w:rFonts w:hint="eastAsia"/>
          <w:color w:val="auto"/>
        </w:rPr>
      </w:pPr>
      <w:bookmarkStart w:id="251" w:name="bookmark375"/>
      <w:bookmarkStart w:id="252" w:name="_Toc202451596"/>
      <w:bookmarkStart w:id="253" w:name="bookmark377"/>
      <w:r>
        <w:rPr>
          <w:color w:val="auto"/>
        </w:rPr>
        <w:t>7.5中标通知</w:t>
      </w:r>
      <w:bookmarkEnd w:id="251"/>
      <w:bookmarkEnd w:id="252"/>
      <w:bookmarkEnd w:id="253"/>
    </w:p>
    <w:p w14:paraId="365EAA8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在本章第3.3款规定的投标有效期内，招标人以书面形式向中标人发出中标通知书，同时将中标结果通知未中标的投标人。</w:t>
      </w:r>
    </w:p>
    <w:p w14:paraId="68C07F97">
      <w:pPr>
        <w:pStyle w:val="4"/>
        <w:rPr>
          <w:rFonts w:hint="eastAsia"/>
          <w:color w:val="auto"/>
        </w:rPr>
      </w:pPr>
      <w:bookmarkStart w:id="254" w:name="bookmark378"/>
      <w:bookmarkStart w:id="255" w:name="bookmark380"/>
      <w:bookmarkStart w:id="256" w:name="_Toc202451597"/>
      <w:r>
        <w:rPr>
          <w:color w:val="auto"/>
        </w:rPr>
        <w:t>7.6履约保证金</w:t>
      </w:r>
      <w:bookmarkEnd w:id="254"/>
      <w:bookmarkEnd w:id="255"/>
      <w:bookmarkEnd w:id="256"/>
    </w:p>
    <w:p w14:paraId="3BEBA47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7.6.1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14:paraId="5A103BB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7.6.2中标人不能按本章第7.6.1项要求提交履约保证金的，视为放弃中标，其投标保证金不予退还，给招标人造成的损失超过投标保证金数额的，中标人还应当对超过部分予以赔偿。</w:t>
      </w:r>
    </w:p>
    <w:p w14:paraId="3BCF01CB">
      <w:pPr>
        <w:pStyle w:val="4"/>
        <w:rPr>
          <w:rFonts w:hint="eastAsia"/>
          <w:color w:val="auto"/>
        </w:rPr>
      </w:pPr>
      <w:bookmarkStart w:id="257" w:name="_Toc202451598"/>
      <w:bookmarkStart w:id="258" w:name="bookmark381"/>
      <w:bookmarkStart w:id="259" w:name="bookmark383"/>
      <w:r>
        <w:rPr>
          <w:color w:val="auto"/>
        </w:rPr>
        <w:t>7.7签订合同</w:t>
      </w:r>
      <w:bookmarkEnd w:id="257"/>
      <w:bookmarkEnd w:id="258"/>
      <w:bookmarkEnd w:id="259"/>
    </w:p>
    <w:p w14:paraId="0F84925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7.7.1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6BEE623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7.7.2发出中标通知书后，招标人无正当理由拒签合同，或者在签订合同时向中标人提出附加条件的，招标人向中标人退还投标保证金；给中标人造成损失的，还应当赔偿损失。</w:t>
      </w:r>
    </w:p>
    <w:p w14:paraId="333B306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7.7.3联合体中标的，联合体各方应当共同与招标人签订合同，就中标项目向招标人承担连带责任。</w:t>
      </w:r>
    </w:p>
    <w:p w14:paraId="00BB9C89">
      <w:pPr>
        <w:pStyle w:val="3"/>
        <w:spacing w:before="120" w:beforeLines="50" w:after="0"/>
        <w:rPr>
          <w:rFonts w:ascii="方正黑体_GBK" w:eastAsia="方正黑体_GBK" w:cs="Times New Roman"/>
          <w:color w:val="auto"/>
          <w:lang w:eastAsia="zh-CN"/>
        </w:rPr>
      </w:pPr>
      <w:bookmarkStart w:id="260" w:name="bookmark386"/>
      <w:bookmarkEnd w:id="260"/>
      <w:bookmarkStart w:id="261" w:name="bookmark387"/>
      <w:bookmarkStart w:id="262" w:name="_Toc202451599"/>
      <w:bookmarkStart w:id="263" w:name="bookmark384"/>
      <w:r>
        <w:rPr>
          <w:rFonts w:ascii="方正黑体_GBK" w:eastAsia="方正黑体_GBK" w:cs="Times New Roman"/>
          <w:color w:val="auto"/>
          <w:lang w:eastAsia="zh-CN"/>
        </w:rPr>
        <w:t>8.纪律和监督</w:t>
      </w:r>
      <w:bookmarkEnd w:id="261"/>
      <w:bookmarkEnd w:id="262"/>
      <w:bookmarkEnd w:id="263"/>
    </w:p>
    <w:p w14:paraId="3870D616">
      <w:pPr>
        <w:pStyle w:val="4"/>
        <w:rPr>
          <w:rFonts w:hint="eastAsia"/>
          <w:color w:val="auto"/>
        </w:rPr>
      </w:pPr>
      <w:bookmarkStart w:id="264" w:name="bookmark388"/>
      <w:bookmarkStart w:id="265" w:name="bookmark390"/>
      <w:bookmarkStart w:id="266" w:name="_Toc202451600"/>
      <w:r>
        <w:rPr>
          <w:color w:val="auto"/>
        </w:rPr>
        <w:t>8.1对招标人的纪律要求</w:t>
      </w:r>
      <w:bookmarkEnd w:id="264"/>
      <w:bookmarkEnd w:id="265"/>
      <w:bookmarkEnd w:id="266"/>
    </w:p>
    <w:p w14:paraId="5BD1EB2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招标人不得泄露招标投标活动中应当保密的情况和资料，不得与投标人串通损害国家利益、社会公共利益或者他人合法权益。</w:t>
      </w:r>
    </w:p>
    <w:p w14:paraId="1F37F2D8">
      <w:pPr>
        <w:pStyle w:val="4"/>
        <w:rPr>
          <w:rFonts w:hint="eastAsia"/>
          <w:color w:val="auto"/>
        </w:rPr>
      </w:pPr>
      <w:bookmarkStart w:id="267" w:name="bookmark393"/>
      <w:bookmarkStart w:id="268" w:name="bookmark391"/>
      <w:bookmarkStart w:id="269" w:name="_Toc202451601"/>
      <w:r>
        <w:rPr>
          <w:color w:val="auto"/>
        </w:rPr>
        <w:t>8.2对投标人的纪律要求</w:t>
      </w:r>
      <w:bookmarkEnd w:id="267"/>
      <w:bookmarkEnd w:id="268"/>
      <w:bookmarkEnd w:id="269"/>
    </w:p>
    <w:p w14:paraId="406C059C">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0B2013E8">
      <w:pPr>
        <w:pStyle w:val="4"/>
        <w:rPr>
          <w:rFonts w:hint="eastAsia"/>
          <w:color w:val="auto"/>
        </w:rPr>
      </w:pPr>
      <w:bookmarkStart w:id="270" w:name="bookmark394"/>
      <w:bookmarkStart w:id="271" w:name="_Toc202451602"/>
      <w:bookmarkStart w:id="272" w:name="bookmark396"/>
      <w:r>
        <w:rPr>
          <w:color w:val="auto"/>
        </w:rPr>
        <w:t>8.3对评标委员会成员的纪律要求</w:t>
      </w:r>
      <w:bookmarkEnd w:id="270"/>
      <w:bookmarkEnd w:id="271"/>
      <w:bookmarkEnd w:id="272"/>
    </w:p>
    <w:p w14:paraId="68A863C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1F08A17C">
      <w:pPr>
        <w:pStyle w:val="4"/>
        <w:rPr>
          <w:rFonts w:hint="eastAsia"/>
          <w:color w:val="auto"/>
        </w:rPr>
      </w:pPr>
      <w:bookmarkStart w:id="273" w:name="_Toc202451603"/>
      <w:bookmarkStart w:id="274" w:name="bookmark397"/>
      <w:bookmarkStart w:id="275" w:name="bookmark399"/>
      <w:r>
        <w:rPr>
          <w:color w:val="auto"/>
        </w:rPr>
        <w:t>8.4对与评标活动有关的工作人员的纪律要求</w:t>
      </w:r>
      <w:bookmarkEnd w:id="273"/>
      <w:bookmarkEnd w:id="274"/>
      <w:bookmarkEnd w:id="275"/>
    </w:p>
    <w:p w14:paraId="2927E3D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7A5DA2F9">
      <w:pPr>
        <w:pStyle w:val="4"/>
        <w:rPr>
          <w:rFonts w:hint="eastAsia"/>
          <w:color w:val="auto"/>
        </w:rPr>
      </w:pPr>
      <w:bookmarkStart w:id="276" w:name="bookmark402"/>
      <w:bookmarkStart w:id="277" w:name="_Toc202451604"/>
      <w:bookmarkStart w:id="278" w:name="bookmark400"/>
      <w:r>
        <w:rPr>
          <w:color w:val="auto"/>
        </w:rPr>
        <w:t>8.5投诉</w:t>
      </w:r>
      <w:bookmarkEnd w:id="276"/>
      <w:bookmarkEnd w:id="277"/>
      <w:bookmarkEnd w:id="278"/>
    </w:p>
    <w:p w14:paraId="754216C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8.5.1投标人或者其他利害关系人认为招标投标活动不符合法律、行政法规规定的，可以自知道或者应当知道之日起10日内向有关行政监督部门投诉。投诉应当有明确的请求和必要的证明材料。</w:t>
      </w:r>
    </w:p>
    <w:p w14:paraId="0371A97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8.5.2投标人或者其他利害关系人对招标文件、开标和评标结果提出投诉的，应当按照投标人须知第2.4款、第5.3款和第7.2款的规定先向招标人提出异议。异议答复期间不计算在第8.5.1项规定的期限内。</w:t>
      </w:r>
    </w:p>
    <w:p w14:paraId="3A7FF35B">
      <w:pPr>
        <w:pStyle w:val="3"/>
        <w:spacing w:before="120" w:beforeLines="50" w:after="0"/>
        <w:rPr>
          <w:rFonts w:ascii="方正黑体_GBK" w:eastAsia="方正黑体_GBK" w:cs="Times New Roman"/>
          <w:color w:val="auto"/>
          <w:lang w:eastAsia="zh-CN"/>
        </w:rPr>
      </w:pPr>
      <w:bookmarkStart w:id="279" w:name="bookmark405"/>
      <w:bookmarkEnd w:id="279"/>
      <w:bookmarkStart w:id="280" w:name="bookmark403"/>
      <w:bookmarkStart w:id="281" w:name="_Toc202451605"/>
      <w:bookmarkStart w:id="282" w:name="bookmark406"/>
      <w:r>
        <w:rPr>
          <w:rFonts w:ascii="方正黑体_GBK" w:eastAsia="方正黑体_GBK" w:cs="Times New Roman"/>
          <w:color w:val="auto"/>
          <w:lang w:eastAsia="zh-CN"/>
        </w:rPr>
        <w:t>9.是否采用电子招标投标</w:t>
      </w:r>
      <w:bookmarkEnd w:id="280"/>
      <w:bookmarkEnd w:id="281"/>
      <w:bookmarkEnd w:id="282"/>
    </w:p>
    <w:p w14:paraId="59A7C6D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本招标项目是否采用电子招标投标方式，见投标人须知前附表。</w:t>
      </w:r>
    </w:p>
    <w:p w14:paraId="14833B30">
      <w:pPr>
        <w:pStyle w:val="3"/>
        <w:spacing w:before="120" w:beforeLines="50" w:after="0"/>
        <w:rPr>
          <w:rFonts w:ascii="方正黑体_GBK" w:eastAsia="方正黑体_GBK" w:cs="Times New Roman"/>
          <w:color w:val="auto"/>
          <w:lang w:eastAsia="zh-CN"/>
        </w:rPr>
      </w:pPr>
      <w:bookmarkStart w:id="283" w:name="bookmark409"/>
      <w:bookmarkEnd w:id="283"/>
      <w:bookmarkStart w:id="284" w:name="_Toc202451606"/>
      <w:bookmarkStart w:id="285" w:name="bookmark410"/>
      <w:bookmarkStart w:id="286" w:name="bookmark407"/>
      <w:r>
        <w:rPr>
          <w:rFonts w:ascii="方正黑体_GBK" w:eastAsia="方正黑体_GBK" w:cs="Times New Roman"/>
          <w:color w:val="auto"/>
          <w:lang w:eastAsia="zh-CN"/>
        </w:rPr>
        <w:t>10.需要补充的其他内容</w:t>
      </w:r>
      <w:bookmarkEnd w:id="284"/>
      <w:bookmarkEnd w:id="285"/>
      <w:bookmarkEnd w:id="286"/>
    </w:p>
    <w:p w14:paraId="09824C33">
      <w:pPr>
        <w:pStyle w:val="35"/>
        <w:spacing w:line="500" w:lineRule="exact"/>
        <w:ind w:firstLine="480" w:firstLineChars="200"/>
        <w:jc w:val="both"/>
        <w:rPr>
          <w:rFonts w:hint="eastAsia" w:cs="Times New Roman"/>
          <w:color w:val="auto"/>
          <w:sz w:val="24"/>
          <w:szCs w:val="24"/>
          <w:lang w:val="en-US" w:eastAsia="zh-CN" w:bidi="en-US"/>
        </w:rPr>
        <w:sectPr>
          <w:type w:val="continuous"/>
          <w:pgSz w:w="11900" w:h="16840"/>
          <w:pgMar w:top="2121" w:right="1707" w:bottom="2155" w:left="1718" w:header="1417" w:footer="850" w:gutter="0"/>
          <w:cols w:space="720" w:num="1"/>
          <w:docGrid w:linePitch="360" w:charSpace="0"/>
        </w:sectPr>
      </w:pPr>
      <w:r>
        <w:rPr>
          <w:rFonts w:cs="Times New Roman"/>
          <w:color w:val="auto"/>
          <w:sz w:val="24"/>
          <w:szCs w:val="24"/>
          <w:lang w:val="en-US" w:eastAsia="zh-CN" w:bidi="en-US"/>
        </w:rPr>
        <w:t>需要补充的其他内容：见投标人须知前附表。</w:t>
      </w:r>
    </w:p>
    <w:p w14:paraId="66B1F700">
      <w:pPr>
        <w:pStyle w:val="4"/>
        <w:rPr>
          <w:rFonts w:hint="eastAsia"/>
          <w:color w:val="auto"/>
        </w:rPr>
      </w:pPr>
      <w:bookmarkStart w:id="287" w:name="bookmark413"/>
      <w:bookmarkStart w:id="288" w:name="_Toc202451607"/>
      <w:r>
        <w:rPr>
          <w:color w:val="auto"/>
        </w:rPr>
        <w:t>附件一：开标记录表</w:t>
      </w:r>
      <w:bookmarkEnd w:id="287"/>
      <w:bookmarkEnd w:id="288"/>
    </w:p>
    <w:p w14:paraId="545D96DC">
      <w:pPr>
        <w:pStyle w:val="33"/>
        <w:keepNext/>
        <w:keepLines/>
        <w:spacing w:after="240"/>
        <w:rPr>
          <w:rFonts w:hint="eastAsia"/>
          <w:color w:val="auto"/>
          <w:sz w:val="26"/>
          <w:szCs w:val="26"/>
          <w:lang w:eastAsia="zh-CN"/>
        </w:rPr>
      </w:pPr>
      <w:bookmarkStart w:id="289" w:name="bookmark411"/>
      <w:bookmarkStart w:id="290" w:name="bookmark414"/>
      <w:bookmarkStart w:id="291" w:name="_Toc202451608"/>
      <w:bookmarkStart w:id="292" w:name="bookmark412"/>
      <w:r>
        <w:rPr>
          <w:color w:val="auto"/>
          <w:sz w:val="26"/>
          <w:szCs w:val="26"/>
          <w:lang w:eastAsia="zh-CN"/>
        </w:rPr>
        <w:t>开标记录表</w:t>
      </w:r>
      <w:bookmarkEnd w:id="289"/>
      <w:bookmarkEnd w:id="290"/>
      <w:bookmarkEnd w:id="291"/>
      <w:bookmarkEnd w:id="292"/>
    </w:p>
    <w:p w14:paraId="25716A4A">
      <w:pPr>
        <w:pStyle w:val="53"/>
        <w:tabs>
          <w:tab w:val="left" w:pos="3379"/>
          <w:tab w:val="left" w:pos="4502"/>
          <w:tab w:val="left" w:pos="5626"/>
          <w:tab w:val="left" w:pos="6749"/>
          <w:tab w:val="left" w:pos="7877"/>
        </w:tabs>
        <w:ind w:left="1450"/>
        <w:rPr>
          <w:rFonts w:hint="eastAsia"/>
          <w:color w:val="auto"/>
        </w:rPr>
      </w:pPr>
      <w:r>
        <w:rPr>
          <w:color w:val="auto"/>
        </w:rPr>
        <w:t>开标时间：</w:t>
      </w:r>
      <w:r>
        <w:rPr>
          <w:color w:val="auto"/>
          <w:u w:val="single"/>
        </w:rPr>
        <w:t xml:space="preserve"> </w:t>
      </w:r>
      <w:r>
        <w:rPr>
          <w:rFonts w:eastAsia="PMingLiU"/>
          <w:color w:val="auto"/>
          <w:u w:val="single"/>
        </w:rPr>
        <w:t xml:space="preserve">         </w:t>
      </w:r>
      <w:r>
        <w:rPr>
          <w:color w:val="auto"/>
        </w:rPr>
        <w:t>年</w:t>
      </w:r>
      <w:r>
        <w:rPr>
          <w:color w:val="auto"/>
          <w:u w:val="single"/>
        </w:rPr>
        <w:t xml:space="preserve"> </w:t>
      </w:r>
      <w:r>
        <w:rPr>
          <w:rFonts w:eastAsia="PMingLiU"/>
          <w:color w:val="auto"/>
          <w:u w:val="single"/>
        </w:rPr>
        <w:t xml:space="preserve">         </w:t>
      </w:r>
      <w:r>
        <w:rPr>
          <w:color w:val="auto"/>
        </w:rPr>
        <w:t>月</w:t>
      </w:r>
      <w:r>
        <w:rPr>
          <w:color w:val="auto"/>
          <w:u w:val="single"/>
        </w:rPr>
        <w:t xml:space="preserve"> </w:t>
      </w:r>
      <w:r>
        <w:rPr>
          <w:rFonts w:eastAsia="PMingLiU"/>
          <w:color w:val="auto"/>
          <w:u w:val="single"/>
        </w:rPr>
        <w:t xml:space="preserve">         </w:t>
      </w:r>
      <w:r>
        <w:rPr>
          <w:color w:val="auto"/>
        </w:rPr>
        <w:t>日</w:t>
      </w:r>
      <w:r>
        <w:rPr>
          <w:color w:val="auto"/>
          <w:u w:val="single"/>
        </w:rPr>
        <w:t xml:space="preserve"> </w:t>
      </w:r>
      <w:r>
        <w:rPr>
          <w:rFonts w:eastAsia="PMingLiU"/>
          <w:color w:val="auto"/>
          <w:u w:val="single"/>
        </w:rPr>
        <w:t xml:space="preserve">         </w:t>
      </w:r>
      <w:r>
        <w:rPr>
          <w:color w:val="auto"/>
        </w:rPr>
        <w:t>时</w:t>
      </w:r>
      <w:r>
        <w:rPr>
          <w:color w:val="auto"/>
          <w:u w:val="single"/>
        </w:rPr>
        <w:t xml:space="preserve"> </w:t>
      </w:r>
      <w:r>
        <w:rPr>
          <w:rFonts w:eastAsia="PMingLiU"/>
          <w:color w:val="auto"/>
          <w:u w:val="single"/>
        </w:rPr>
        <w:t xml:space="preserve">         </w:t>
      </w:r>
      <w:r>
        <w:rPr>
          <w:color w:val="auto"/>
        </w:rPr>
        <w:t>分</w:t>
      </w:r>
    </w:p>
    <w:tbl>
      <w:tblPr>
        <w:tblStyle w:val="20"/>
        <w:tblW w:w="0" w:type="auto"/>
        <w:jc w:val="center"/>
        <w:tblLayout w:type="fixed"/>
        <w:tblCellMar>
          <w:top w:w="0" w:type="dxa"/>
          <w:left w:w="10" w:type="dxa"/>
          <w:bottom w:w="0" w:type="dxa"/>
          <w:right w:w="10" w:type="dxa"/>
        </w:tblCellMar>
      </w:tblPr>
      <w:tblGrid>
        <w:gridCol w:w="634"/>
        <w:gridCol w:w="994"/>
        <w:gridCol w:w="1104"/>
        <w:gridCol w:w="1378"/>
        <w:gridCol w:w="1238"/>
        <w:gridCol w:w="965"/>
        <w:gridCol w:w="830"/>
        <w:gridCol w:w="1109"/>
      </w:tblGrid>
      <w:tr w14:paraId="555C3654">
        <w:tblPrEx>
          <w:tblCellMar>
            <w:top w:w="0" w:type="dxa"/>
            <w:left w:w="10" w:type="dxa"/>
            <w:bottom w:w="0" w:type="dxa"/>
            <w:right w:w="10" w:type="dxa"/>
          </w:tblCellMar>
        </w:tblPrEx>
        <w:trPr>
          <w:trHeight w:val="989" w:hRule="exact"/>
          <w:jc w:val="center"/>
        </w:trPr>
        <w:tc>
          <w:tcPr>
            <w:tcW w:w="634" w:type="dxa"/>
            <w:tcBorders>
              <w:top w:val="single" w:color="auto" w:sz="4" w:space="0"/>
              <w:left w:val="single" w:color="auto" w:sz="4" w:space="0"/>
            </w:tcBorders>
            <w:shd w:val="clear" w:color="auto" w:fill="FFFFFF"/>
            <w:vAlign w:val="center"/>
          </w:tcPr>
          <w:p w14:paraId="0B074FBC">
            <w:pPr>
              <w:pStyle w:val="47"/>
              <w:spacing w:line="400" w:lineRule="exact"/>
              <w:ind w:firstLine="0"/>
              <w:jc w:val="center"/>
              <w:rPr>
                <w:rFonts w:hint="eastAsia"/>
                <w:color w:val="auto"/>
                <w:sz w:val="17"/>
                <w:szCs w:val="17"/>
              </w:rPr>
            </w:pPr>
            <w:r>
              <w:rPr>
                <w:color w:val="auto"/>
                <w:sz w:val="17"/>
                <w:szCs w:val="17"/>
              </w:rPr>
              <w:t>序号</w:t>
            </w:r>
          </w:p>
        </w:tc>
        <w:tc>
          <w:tcPr>
            <w:tcW w:w="994" w:type="dxa"/>
            <w:tcBorders>
              <w:top w:val="single" w:color="auto" w:sz="4" w:space="0"/>
              <w:left w:val="single" w:color="auto" w:sz="4" w:space="0"/>
            </w:tcBorders>
            <w:shd w:val="clear" w:color="auto" w:fill="FFFFFF"/>
            <w:vAlign w:val="center"/>
          </w:tcPr>
          <w:p w14:paraId="328A9146">
            <w:pPr>
              <w:pStyle w:val="47"/>
              <w:spacing w:line="400" w:lineRule="exact"/>
              <w:ind w:firstLine="0"/>
              <w:jc w:val="center"/>
              <w:rPr>
                <w:rFonts w:hint="eastAsia"/>
                <w:color w:val="auto"/>
                <w:sz w:val="17"/>
                <w:szCs w:val="17"/>
              </w:rPr>
            </w:pPr>
            <w:r>
              <w:rPr>
                <w:color w:val="auto"/>
                <w:sz w:val="17"/>
                <w:szCs w:val="17"/>
              </w:rPr>
              <w:t>投标人</w:t>
            </w:r>
          </w:p>
        </w:tc>
        <w:tc>
          <w:tcPr>
            <w:tcW w:w="1104" w:type="dxa"/>
            <w:tcBorders>
              <w:top w:val="single" w:color="auto" w:sz="4" w:space="0"/>
              <w:left w:val="single" w:color="auto" w:sz="4" w:space="0"/>
            </w:tcBorders>
            <w:shd w:val="clear" w:color="auto" w:fill="FFFFFF"/>
            <w:vAlign w:val="center"/>
          </w:tcPr>
          <w:p w14:paraId="08F40A31">
            <w:pPr>
              <w:pStyle w:val="47"/>
              <w:spacing w:line="400" w:lineRule="exact"/>
              <w:ind w:firstLine="0"/>
              <w:rPr>
                <w:rFonts w:hint="eastAsia"/>
                <w:color w:val="auto"/>
                <w:sz w:val="17"/>
                <w:szCs w:val="17"/>
              </w:rPr>
            </w:pPr>
            <w:r>
              <w:rPr>
                <w:color w:val="auto"/>
                <w:sz w:val="17"/>
                <w:szCs w:val="17"/>
              </w:rPr>
              <w:t>密封情况</w:t>
            </w:r>
          </w:p>
        </w:tc>
        <w:tc>
          <w:tcPr>
            <w:tcW w:w="1378" w:type="dxa"/>
            <w:tcBorders>
              <w:top w:val="single" w:color="auto" w:sz="4" w:space="0"/>
              <w:left w:val="single" w:color="auto" w:sz="4" w:space="0"/>
            </w:tcBorders>
            <w:shd w:val="clear" w:color="auto" w:fill="FFFFFF"/>
            <w:vAlign w:val="center"/>
          </w:tcPr>
          <w:p w14:paraId="1537B286">
            <w:pPr>
              <w:pStyle w:val="47"/>
              <w:spacing w:line="400" w:lineRule="exact"/>
              <w:ind w:firstLine="0"/>
              <w:jc w:val="center"/>
              <w:rPr>
                <w:rFonts w:hint="eastAsia"/>
                <w:color w:val="auto"/>
                <w:sz w:val="17"/>
                <w:szCs w:val="17"/>
              </w:rPr>
            </w:pPr>
            <w:r>
              <w:rPr>
                <w:color w:val="auto"/>
                <w:sz w:val="17"/>
                <w:szCs w:val="17"/>
              </w:rPr>
              <w:t>投标保证金</w:t>
            </w:r>
          </w:p>
        </w:tc>
        <w:tc>
          <w:tcPr>
            <w:tcW w:w="1238" w:type="dxa"/>
            <w:tcBorders>
              <w:top w:val="single" w:color="auto" w:sz="4" w:space="0"/>
              <w:left w:val="single" w:color="auto" w:sz="4" w:space="0"/>
            </w:tcBorders>
            <w:shd w:val="clear" w:color="auto" w:fill="FFFFFF"/>
            <w:vAlign w:val="bottom"/>
          </w:tcPr>
          <w:p w14:paraId="14C8856A">
            <w:pPr>
              <w:pStyle w:val="47"/>
              <w:spacing w:line="400" w:lineRule="exact"/>
              <w:ind w:firstLine="0"/>
              <w:jc w:val="center"/>
              <w:rPr>
                <w:rFonts w:hint="eastAsia"/>
                <w:color w:val="auto"/>
                <w:sz w:val="17"/>
                <w:szCs w:val="17"/>
              </w:rPr>
            </w:pPr>
            <w:r>
              <w:rPr>
                <w:color w:val="auto"/>
                <w:sz w:val="17"/>
                <w:szCs w:val="17"/>
              </w:rPr>
              <w:t>投标报价</w:t>
            </w:r>
          </w:p>
          <w:p w14:paraId="6BB2F8F7">
            <w:pPr>
              <w:pStyle w:val="47"/>
              <w:spacing w:line="400" w:lineRule="exact"/>
              <w:ind w:firstLine="0"/>
              <w:jc w:val="center"/>
              <w:rPr>
                <w:rFonts w:hint="eastAsia"/>
                <w:color w:val="auto"/>
                <w:sz w:val="17"/>
                <w:szCs w:val="17"/>
              </w:rPr>
            </w:pPr>
            <w:r>
              <w:rPr>
                <w:color w:val="auto"/>
                <w:sz w:val="17"/>
                <w:szCs w:val="17"/>
              </w:rPr>
              <w:t>（万元）</w:t>
            </w:r>
          </w:p>
        </w:tc>
        <w:tc>
          <w:tcPr>
            <w:tcW w:w="965" w:type="dxa"/>
            <w:tcBorders>
              <w:top w:val="single" w:color="auto" w:sz="4" w:space="0"/>
              <w:left w:val="single" w:color="auto" w:sz="4" w:space="0"/>
            </w:tcBorders>
            <w:shd w:val="clear" w:color="auto" w:fill="FFFFFF"/>
            <w:vAlign w:val="center"/>
          </w:tcPr>
          <w:p w14:paraId="4C06042E">
            <w:pPr>
              <w:pStyle w:val="47"/>
              <w:spacing w:line="400" w:lineRule="exact"/>
              <w:ind w:firstLine="0"/>
              <w:jc w:val="center"/>
              <w:rPr>
                <w:rFonts w:hint="eastAsia"/>
                <w:color w:val="auto"/>
                <w:sz w:val="17"/>
                <w:szCs w:val="17"/>
              </w:rPr>
            </w:pPr>
            <w:r>
              <w:rPr>
                <w:color w:val="auto"/>
                <w:sz w:val="17"/>
                <w:szCs w:val="17"/>
              </w:rPr>
              <w:t>交货期</w:t>
            </w:r>
          </w:p>
        </w:tc>
        <w:tc>
          <w:tcPr>
            <w:tcW w:w="830" w:type="dxa"/>
            <w:tcBorders>
              <w:top w:val="single" w:color="auto" w:sz="4" w:space="0"/>
              <w:left w:val="single" w:color="auto" w:sz="4" w:space="0"/>
            </w:tcBorders>
            <w:shd w:val="clear" w:color="auto" w:fill="FFFFFF"/>
            <w:vAlign w:val="center"/>
          </w:tcPr>
          <w:p w14:paraId="1DDB3AA5">
            <w:pPr>
              <w:pStyle w:val="47"/>
              <w:spacing w:line="400" w:lineRule="exact"/>
              <w:ind w:firstLine="0"/>
              <w:jc w:val="center"/>
              <w:rPr>
                <w:rFonts w:hint="eastAsia"/>
                <w:color w:val="auto"/>
                <w:sz w:val="17"/>
                <w:szCs w:val="17"/>
              </w:rPr>
            </w:pPr>
            <w:r>
              <w:rPr>
                <w:color w:val="auto"/>
                <w:sz w:val="17"/>
                <w:szCs w:val="17"/>
              </w:rPr>
              <w:t>备注</w:t>
            </w:r>
          </w:p>
        </w:tc>
        <w:tc>
          <w:tcPr>
            <w:tcW w:w="1109" w:type="dxa"/>
            <w:tcBorders>
              <w:top w:val="single" w:color="auto" w:sz="4" w:space="0"/>
              <w:left w:val="single" w:color="auto" w:sz="4" w:space="0"/>
              <w:right w:val="single" w:color="auto" w:sz="4" w:space="0"/>
            </w:tcBorders>
            <w:shd w:val="clear" w:color="auto" w:fill="FFFFFF"/>
            <w:vAlign w:val="bottom"/>
          </w:tcPr>
          <w:p w14:paraId="7E658EEC">
            <w:pPr>
              <w:pStyle w:val="47"/>
              <w:spacing w:line="400" w:lineRule="exact"/>
              <w:ind w:firstLine="0"/>
              <w:rPr>
                <w:rFonts w:hint="eastAsia"/>
                <w:color w:val="auto"/>
                <w:sz w:val="17"/>
                <w:szCs w:val="17"/>
              </w:rPr>
            </w:pPr>
            <w:r>
              <w:rPr>
                <w:color w:val="auto"/>
                <w:sz w:val="17"/>
                <w:szCs w:val="17"/>
              </w:rPr>
              <w:t>投标人代表</w:t>
            </w:r>
          </w:p>
          <w:p w14:paraId="192902C6">
            <w:pPr>
              <w:pStyle w:val="47"/>
              <w:spacing w:line="400" w:lineRule="exact"/>
              <w:ind w:right="380" w:firstLine="0"/>
              <w:jc w:val="right"/>
              <w:rPr>
                <w:rFonts w:hint="eastAsia"/>
                <w:color w:val="auto"/>
                <w:sz w:val="17"/>
                <w:szCs w:val="17"/>
              </w:rPr>
            </w:pPr>
            <w:r>
              <w:rPr>
                <w:color w:val="auto"/>
                <w:sz w:val="17"/>
                <w:szCs w:val="17"/>
              </w:rPr>
              <w:t>签名</w:t>
            </w:r>
          </w:p>
        </w:tc>
      </w:tr>
      <w:tr w14:paraId="6A148BB4">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14:paraId="4D9D0A88">
            <w:pPr>
              <w:rPr>
                <w:color w:val="auto"/>
                <w:sz w:val="10"/>
                <w:szCs w:val="10"/>
              </w:rPr>
            </w:pPr>
          </w:p>
        </w:tc>
        <w:tc>
          <w:tcPr>
            <w:tcW w:w="994" w:type="dxa"/>
            <w:tcBorders>
              <w:top w:val="single" w:color="auto" w:sz="4" w:space="0"/>
              <w:left w:val="single" w:color="auto" w:sz="4" w:space="0"/>
            </w:tcBorders>
            <w:shd w:val="clear" w:color="auto" w:fill="FFFFFF"/>
          </w:tcPr>
          <w:p w14:paraId="1CA9F154">
            <w:pPr>
              <w:rPr>
                <w:color w:val="auto"/>
                <w:sz w:val="10"/>
                <w:szCs w:val="10"/>
              </w:rPr>
            </w:pPr>
          </w:p>
        </w:tc>
        <w:tc>
          <w:tcPr>
            <w:tcW w:w="1104" w:type="dxa"/>
            <w:tcBorders>
              <w:top w:val="single" w:color="auto" w:sz="4" w:space="0"/>
              <w:left w:val="single" w:color="auto" w:sz="4" w:space="0"/>
            </w:tcBorders>
            <w:shd w:val="clear" w:color="auto" w:fill="FFFFFF"/>
          </w:tcPr>
          <w:p w14:paraId="3E9BE8E6">
            <w:pPr>
              <w:rPr>
                <w:color w:val="auto"/>
                <w:sz w:val="10"/>
                <w:szCs w:val="10"/>
              </w:rPr>
            </w:pPr>
          </w:p>
        </w:tc>
        <w:tc>
          <w:tcPr>
            <w:tcW w:w="1378" w:type="dxa"/>
            <w:tcBorders>
              <w:top w:val="single" w:color="auto" w:sz="4" w:space="0"/>
              <w:left w:val="single" w:color="auto" w:sz="4" w:space="0"/>
            </w:tcBorders>
            <w:shd w:val="clear" w:color="auto" w:fill="FFFFFF"/>
          </w:tcPr>
          <w:p w14:paraId="7E42A108">
            <w:pPr>
              <w:rPr>
                <w:color w:val="auto"/>
                <w:sz w:val="10"/>
                <w:szCs w:val="10"/>
              </w:rPr>
            </w:pPr>
          </w:p>
        </w:tc>
        <w:tc>
          <w:tcPr>
            <w:tcW w:w="1238" w:type="dxa"/>
            <w:tcBorders>
              <w:top w:val="single" w:color="auto" w:sz="4" w:space="0"/>
              <w:left w:val="single" w:color="auto" w:sz="4" w:space="0"/>
            </w:tcBorders>
            <w:shd w:val="clear" w:color="auto" w:fill="FFFFFF"/>
          </w:tcPr>
          <w:p w14:paraId="5D28BC2C">
            <w:pPr>
              <w:rPr>
                <w:color w:val="auto"/>
                <w:sz w:val="10"/>
                <w:szCs w:val="10"/>
              </w:rPr>
            </w:pPr>
          </w:p>
        </w:tc>
        <w:tc>
          <w:tcPr>
            <w:tcW w:w="965" w:type="dxa"/>
            <w:tcBorders>
              <w:top w:val="single" w:color="auto" w:sz="4" w:space="0"/>
              <w:left w:val="single" w:color="auto" w:sz="4" w:space="0"/>
            </w:tcBorders>
            <w:shd w:val="clear" w:color="auto" w:fill="FFFFFF"/>
          </w:tcPr>
          <w:p w14:paraId="7EC7BF05">
            <w:pPr>
              <w:rPr>
                <w:color w:val="auto"/>
                <w:sz w:val="10"/>
                <w:szCs w:val="10"/>
              </w:rPr>
            </w:pPr>
          </w:p>
        </w:tc>
        <w:tc>
          <w:tcPr>
            <w:tcW w:w="830" w:type="dxa"/>
            <w:tcBorders>
              <w:top w:val="single" w:color="auto" w:sz="4" w:space="0"/>
              <w:left w:val="single" w:color="auto" w:sz="4" w:space="0"/>
            </w:tcBorders>
            <w:shd w:val="clear" w:color="auto" w:fill="FFFFFF"/>
          </w:tcPr>
          <w:p w14:paraId="4FF81741">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7BA0FCF0">
            <w:pPr>
              <w:rPr>
                <w:color w:val="auto"/>
                <w:sz w:val="10"/>
                <w:szCs w:val="10"/>
              </w:rPr>
            </w:pPr>
          </w:p>
        </w:tc>
      </w:tr>
      <w:tr w14:paraId="597950DE">
        <w:tblPrEx>
          <w:tblCellMar>
            <w:top w:w="0" w:type="dxa"/>
            <w:left w:w="10" w:type="dxa"/>
            <w:bottom w:w="0" w:type="dxa"/>
            <w:right w:w="10" w:type="dxa"/>
          </w:tblCellMar>
        </w:tblPrEx>
        <w:trPr>
          <w:trHeight w:val="499" w:hRule="exact"/>
          <w:jc w:val="center"/>
        </w:trPr>
        <w:tc>
          <w:tcPr>
            <w:tcW w:w="634" w:type="dxa"/>
            <w:tcBorders>
              <w:top w:val="single" w:color="auto" w:sz="4" w:space="0"/>
              <w:left w:val="single" w:color="auto" w:sz="4" w:space="0"/>
            </w:tcBorders>
            <w:shd w:val="clear" w:color="auto" w:fill="FFFFFF"/>
          </w:tcPr>
          <w:p w14:paraId="314076CC">
            <w:pPr>
              <w:rPr>
                <w:color w:val="auto"/>
                <w:sz w:val="10"/>
                <w:szCs w:val="10"/>
              </w:rPr>
            </w:pPr>
          </w:p>
        </w:tc>
        <w:tc>
          <w:tcPr>
            <w:tcW w:w="994" w:type="dxa"/>
            <w:tcBorders>
              <w:top w:val="single" w:color="auto" w:sz="4" w:space="0"/>
              <w:left w:val="single" w:color="auto" w:sz="4" w:space="0"/>
            </w:tcBorders>
            <w:shd w:val="clear" w:color="auto" w:fill="FFFFFF"/>
          </w:tcPr>
          <w:p w14:paraId="111A33FF">
            <w:pPr>
              <w:rPr>
                <w:color w:val="auto"/>
                <w:sz w:val="10"/>
                <w:szCs w:val="10"/>
              </w:rPr>
            </w:pPr>
          </w:p>
        </w:tc>
        <w:tc>
          <w:tcPr>
            <w:tcW w:w="1104" w:type="dxa"/>
            <w:tcBorders>
              <w:top w:val="single" w:color="auto" w:sz="4" w:space="0"/>
              <w:left w:val="single" w:color="auto" w:sz="4" w:space="0"/>
            </w:tcBorders>
            <w:shd w:val="clear" w:color="auto" w:fill="FFFFFF"/>
          </w:tcPr>
          <w:p w14:paraId="354986D8">
            <w:pPr>
              <w:rPr>
                <w:color w:val="auto"/>
                <w:sz w:val="10"/>
                <w:szCs w:val="10"/>
              </w:rPr>
            </w:pPr>
          </w:p>
        </w:tc>
        <w:tc>
          <w:tcPr>
            <w:tcW w:w="1378" w:type="dxa"/>
            <w:tcBorders>
              <w:top w:val="single" w:color="auto" w:sz="4" w:space="0"/>
              <w:left w:val="single" w:color="auto" w:sz="4" w:space="0"/>
            </w:tcBorders>
            <w:shd w:val="clear" w:color="auto" w:fill="FFFFFF"/>
          </w:tcPr>
          <w:p w14:paraId="60C6D1B3">
            <w:pPr>
              <w:rPr>
                <w:color w:val="auto"/>
                <w:sz w:val="10"/>
                <w:szCs w:val="10"/>
              </w:rPr>
            </w:pPr>
          </w:p>
        </w:tc>
        <w:tc>
          <w:tcPr>
            <w:tcW w:w="1238" w:type="dxa"/>
            <w:tcBorders>
              <w:top w:val="single" w:color="auto" w:sz="4" w:space="0"/>
              <w:left w:val="single" w:color="auto" w:sz="4" w:space="0"/>
            </w:tcBorders>
            <w:shd w:val="clear" w:color="auto" w:fill="FFFFFF"/>
          </w:tcPr>
          <w:p w14:paraId="4667B9F0">
            <w:pPr>
              <w:rPr>
                <w:color w:val="auto"/>
                <w:sz w:val="10"/>
                <w:szCs w:val="10"/>
              </w:rPr>
            </w:pPr>
          </w:p>
        </w:tc>
        <w:tc>
          <w:tcPr>
            <w:tcW w:w="965" w:type="dxa"/>
            <w:tcBorders>
              <w:top w:val="single" w:color="auto" w:sz="4" w:space="0"/>
              <w:left w:val="single" w:color="auto" w:sz="4" w:space="0"/>
            </w:tcBorders>
            <w:shd w:val="clear" w:color="auto" w:fill="FFFFFF"/>
          </w:tcPr>
          <w:p w14:paraId="1454F3F9">
            <w:pPr>
              <w:rPr>
                <w:color w:val="auto"/>
                <w:sz w:val="10"/>
                <w:szCs w:val="10"/>
              </w:rPr>
            </w:pPr>
          </w:p>
        </w:tc>
        <w:tc>
          <w:tcPr>
            <w:tcW w:w="830" w:type="dxa"/>
            <w:tcBorders>
              <w:top w:val="single" w:color="auto" w:sz="4" w:space="0"/>
              <w:left w:val="single" w:color="auto" w:sz="4" w:space="0"/>
            </w:tcBorders>
            <w:shd w:val="clear" w:color="auto" w:fill="FFFFFF"/>
          </w:tcPr>
          <w:p w14:paraId="1A204B63">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63F8C3B8">
            <w:pPr>
              <w:rPr>
                <w:color w:val="auto"/>
                <w:sz w:val="10"/>
                <w:szCs w:val="10"/>
              </w:rPr>
            </w:pPr>
          </w:p>
        </w:tc>
      </w:tr>
      <w:tr w14:paraId="16AC46B1">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14:paraId="1E204B7D">
            <w:pPr>
              <w:rPr>
                <w:color w:val="auto"/>
                <w:sz w:val="10"/>
                <w:szCs w:val="10"/>
              </w:rPr>
            </w:pPr>
          </w:p>
        </w:tc>
        <w:tc>
          <w:tcPr>
            <w:tcW w:w="994" w:type="dxa"/>
            <w:tcBorders>
              <w:top w:val="single" w:color="auto" w:sz="4" w:space="0"/>
              <w:left w:val="single" w:color="auto" w:sz="4" w:space="0"/>
            </w:tcBorders>
            <w:shd w:val="clear" w:color="auto" w:fill="FFFFFF"/>
          </w:tcPr>
          <w:p w14:paraId="57FCB108">
            <w:pPr>
              <w:rPr>
                <w:color w:val="auto"/>
                <w:sz w:val="10"/>
                <w:szCs w:val="10"/>
              </w:rPr>
            </w:pPr>
          </w:p>
        </w:tc>
        <w:tc>
          <w:tcPr>
            <w:tcW w:w="1104" w:type="dxa"/>
            <w:tcBorders>
              <w:top w:val="single" w:color="auto" w:sz="4" w:space="0"/>
              <w:left w:val="single" w:color="auto" w:sz="4" w:space="0"/>
            </w:tcBorders>
            <w:shd w:val="clear" w:color="auto" w:fill="FFFFFF"/>
          </w:tcPr>
          <w:p w14:paraId="142069B5">
            <w:pPr>
              <w:rPr>
                <w:color w:val="auto"/>
                <w:sz w:val="10"/>
                <w:szCs w:val="10"/>
              </w:rPr>
            </w:pPr>
          </w:p>
        </w:tc>
        <w:tc>
          <w:tcPr>
            <w:tcW w:w="1378" w:type="dxa"/>
            <w:tcBorders>
              <w:top w:val="single" w:color="auto" w:sz="4" w:space="0"/>
              <w:left w:val="single" w:color="auto" w:sz="4" w:space="0"/>
            </w:tcBorders>
            <w:shd w:val="clear" w:color="auto" w:fill="FFFFFF"/>
          </w:tcPr>
          <w:p w14:paraId="3A840A83">
            <w:pPr>
              <w:rPr>
                <w:color w:val="auto"/>
                <w:sz w:val="10"/>
                <w:szCs w:val="10"/>
              </w:rPr>
            </w:pPr>
          </w:p>
        </w:tc>
        <w:tc>
          <w:tcPr>
            <w:tcW w:w="1238" w:type="dxa"/>
            <w:tcBorders>
              <w:top w:val="single" w:color="auto" w:sz="4" w:space="0"/>
              <w:left w:val="single" w:color="auto" w:sz="4" w:space="0"/>
            </w:tcBorders>
            <w:shd w:val="clear" w:color="auto" w:fill="FFFFFF"/>
          </w:tcPr>
          <w:p w14:paraId="7694218C">
            <w:pPr>
              <w:rPr>
                <w:color w:val="auto"/>
                <w:sz w:val="10"/>
                <w:szCs w:val="10"/>
              </w:rPr>
            </w:pPr>
          </w:p>
        </w:tc>
        <w:tc>
          <w:tcPr>
            <w:tcW w:w="965" w:type="dxa"/>
            <w:tcBorders>
              <w:top w:val="single" w:color="auto" w:sz="4" w:space="0"/>
              <w:left w:val="single" w:color="auto" w:sz="4" w:space="0"/>
            </w:tcBorders>
            <w:shd w:val="clear" w:color="auto" w:fill="FFFFFF"/>
          </w:tcPr>
          <w:p w14:paraId="2BD7EF85">
            <w:pPr>
              <w:rPr>
                <w:color w:val="auto"/>
                <w:sz w:val="10"/>
                <w:szCs w:val="10"/>
              </w:rPr>
            </w:pPr>
          </w:p>
        </w:tc>
        <w:tc>
          <w:tcPr>
            <w:tcW w:w="830" w:type="dxa"/>
            <w:tcBorders>
              <w:top w:val="single" w:color="auto" w:sz="4" w:space="0"/>
              <w:left w:val="single" w:color="auto" w:sz="4" w:space="0"/>
            </w:tcBorders>
            <w:shd w:val="clear" w:color="auto" w:fill="FFFFFF"/>
          </w:tcPr>
          <w:p w14:paraId="160C9E4E">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7D21D9C5">
            <w:pPr>
              <w:rPr>
                <w:color w:val="auto"/>
                <w:sz w:val="10"/>
                <w:szCs w:val="10"/>
              </w:rPr>
            </w:pPr>
          </w:p>
        </w:tc>
      </w:tr>
      <w:tr w14:paraId="7528A9E8">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14:paraId="6A20ABF8">
            <w:pPr>
              <w:rPr>
                <w:color w:val="auto"/>
                <w:sz w:val="10"/>
                <w:szCs w:val="10"/>
              </w:rPr>
            </w:pPr>
          </w:p>
        </w:tc>
        <w:tc>
          <w:tcPr>
            <w:tcW w:w="994" w:type="dxa"/>
            <w:tcBorders>
              <w:top w:val="single" w:color="auto" w:sz="4" w:space="0"/>
              <w:left w:val="single" w:color="auto" w:sz="4" w:space="0"/>
            </w:tcBorders>
            <w:shd w:val="clear" w:color="auto" w:fill="FFFFFF"/>
          </w:tcPr>
          <w:p w14:paraId="027247BA">
            <w:pPr>
              <w:rPr>
                <w:color w:val="auto"/>
                <w:sz w:val="10"/>
                <w:szCs w:val="10"/>
              </w:rPr>
            </w:pPr>
          </w:p>
        </w:tc>
        <w:tc>
          <w:tcPr>
            <w:tcW w:w="1104" w:type="dxa"/>
            <w:tcBorders>
              <w:top w:val="single" w:color="auto" w:sz="4" w:space="0"/>
              <w:left w:val="single" w:color="auto" w:sz="4" w:space="0"/>
            </w:tcBorders>
            <w:shd w:val="clear" w:color="auto" w:fill="FFFFFF"/>
          </w:tcPr>
          <w:p w14:paraId="75365CFE">
            <w:pPr>
              <w:rPr>
                <w:color w:val="auto"/>
                <w:sz w:val="10"/>
                <w:szCs w:val="10"/>
              </w:rPr>
            </w:pPr>
          </w:p>
        </w:tc>
        <w:tc>
          <w:tcPr>
            <w:tcW w:w="1378" w:type="dxa"/>
            <w:tcBorders>
              <w:top w:val="single" w:color="auto" w:sz="4" w:space="0"/>
              <w:left w:val="single" w:color="auto" w:sz="4" w:space="0"/>
            </w:tcBorders>
            <w:shd w:val="clear" w:color="auto" w:fill="FFFFFF"/>
          </w:tcPr>
          <w:p w14:paraId="419A85D8">
            <w:pPr>
              <w:rPr>
                <w:color w:val="auto"/>
                <w:sz w:val="10"/>
                <w:szCs w:val="10"/>
              </w:rPr>
            </w:pPr>
          </w:p>
        </w:tc>
        <w:tc>
          <w:tcPr>
            <w:tcW w:w="1238" w:type="dxa"/>
            <w:tcBorders>
              <w:top w:val="single" w:color="auto" w:sz="4" w:space="0"/>
              <w:left w:val="single" w:color="auto" w:sz="4" w:space="0"/>
            </w:tcBorders>
            <w:shd w:val="clear" w:color="auto" w:fill="FFFFFF"/>
          </w:tcPr>
          <w:p w14:paraId="600D8CE7">
            <w:pPr>
              <w:rPr>
                <w:color w:val="auto"/>
                <w:sz w:val="10"/>
                <w:szCs w:val="10"/>
              </w:rPr>
            </w:pPr>
          </w:p>
        </w:tc>
        <w:tc>
          <w:tcPr>
            <w:tcW w:w="965" w:type="dxa"/>
            <w:tcBorders>
              <w:top w:val="single" w:color="auto" w:sz="4" w:space="0"/>
              <w:left w:val="single" w:color="auto" w:sz="4" w:space="0"/>
            </w:tcBorders>
            <w:shd w:val="clear" w:color="auto" w:fill="FFFFFF"/>
          </w:tcPr>
          <w:p w14:paraId="02E3672B">
            <w:pPr>
              <w:rPr>
                <w:color w:val="auto"/>
                <w:sz w:val="10"/>
                <w:szCs w:val="10"/>
              </w:rPr>
            </w:pPr>
          </w:p>
        </w:tc>
        <w:tc>
          <w:tcPr>
            <w:tcW w:w="830" w:type="dxa"/>
            <w:tcBorders>
              <w:top w:val="single" w:color="auto" w:sz="4" w:space="0"/>
              <w:left w:val="single" w:color="auto" w:sz="4" w:space="0"/>
            </w:tcBorders>
            <w:shd w:val="clear" w:color="auto" w:fill="FFFFFF"/>
          </w:tcPr>
          <w:p w14:paraId="68F989A7">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4822ABE1">
            <w:pPr>
              <w:rPr>
                <w:color w:val="auto"/>
                <w:sz w:val="10"/>
                <w:szCs w:val="10"/>
              </w:rPr>
            </w:pPr>
          </w:p>
        </w:tc>
      </w:tr>
      <w:tr w14:paraId="1746FFFD">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14:paraId="340B1AF3">
            <w:pPr>
              <w:rPr>
                <w:color w:val="auto"/>
                <w:sz w:val="10"/>
                <w:szCs w:val="10"/>
              </w:rPr>
            </w:pPr>
          </w:p>
        </w:tc>
        <w:tc>
          <w:tcPr>
            <w:tcW w:w="994" w:type="dxa"/>
            <w:tcBorders>
              <w:top w:val="single" w:color="auto" w:sz="4" w:space="0"/>
              <w:left w:val="single" w:color="auto" w:sz="4" w:space="0"/>
            </w:tcBorders>
            <w:shd w:val="clear" w:color="auto" w:fill="FFFFFF"/>
          </w:tcPr>
          <w:p w14:paraId="2915A4E2">
            <w:pPr>
              <w:rPr>
                <w:color w:val="auto"/>
                <w:sz w:val="10"/>
                <w:szCs w:val="10"/>
              </w:rPr>
            </w:pPr>
          </w:p>
        </w:tc>
        <w:tc>
          <w:tcPr>
            <w:tcW w:w="1104" w:type="dxa"/>
            <w:tcBorders>
              <w:top w:val="single" w:color="auto" w:sz="4" w:space="0"/>
              <w:left w:val="single" w:color="auto" w:sz="4" w:space="0"/>
            </w:tcBorders>
            <w:shd w:val="clear" w:color="auto" w:fill="FFFFFF"/>
          </w:tcPr>
          <w:p w14:paraId="3E634C51">
            <w:pPr>
              <w:rPr>
                <w:color w:val="auto"/>
                <w:sz w:val="10"/>
                <w:szCs w:val="10"/>
              </w:rPr>
            </w:pPr>
          </w:p>
        </w:tc>
        <w:tc>
          <w:tcPr>
            <w:tcW w:w="1378" w:type="dxa"/>
            <w:tcBorders>
              <w:top w:val="single" w:color="auto" w:sz="4" w:space="0"/>
              <w:left w:val="single" w:color="auto" w:sz="4" w:space="0"/>
            </w:tcBorders>
            <w:shd w:val="clear" w:color="auto" w:fill="FFFFFF"/>
          </w:tcPr>
          <w:p w14:paraId="02738D94">
            <w:pPr>
              <w:rPr>
                <w:color w:val="auto"/>
                <w:sz w:val="10"/>
                <w:szCs w:val="10"/>
              </w:rPr>
            </w:pPr>
          </w:p>
        </w:tc>
        <w:tc>
          <w:tcPr>
            <w:tcW w:w="1238" w:type="dxa"/>
            <w:tcBorders>
              <w:top w:val="single" w:color="auto" w:sz="4" w:space="0"/>
              <w:left w:val="single" w:color="auto" w:sz="4" w:space="0"/>
            </w:tcBorders>
            <w:shd w:val="clear" w:color="auto" w:fill="FFFFFF"/>
          </w:tcPr>
          <w:p w14:paraId="260B2B8D">
            <w:pPr>
              <w:rPr>
                <w:color w:val="auto"/>
                <w:sz w:val="10"/>
                <w:szCs w:val="10"/>
              </w:rPr>
            </w:pPr>
          </w:p>
        </w:tc>
        <w:tc>
          <w:tcPr>
            <w:tcW w:w="965" w:type="dxa"/>
            <w:tcBorders>
              <w:top w:val="single" w:color="auto" w:sz="4" w:space="0"/>
              <w:left w:val="single" w:color="auto" w:sz="4" w:space="0"/>
            </w:tcBorders>
            <w:shd w:val="clear" w:color="auto" w:fill="FFFFFF"/>
          </w:tcPr>
          <w:p w14:paraId="15929054">
            <w:pPr>
              <w:rPr>
                <w:color w:val="auto"/>
                <w:sz w:val="10"/>
                <w:szCs w:val="10"/>
              </w:rPr>
            </w:pPr>
          </w:p>
        </w:tc>
        <w:tc>
          <w:tcPr>
            <w:tcW w:w="830" w:type="dxa"/>
            <w:tcBorders>
              <w:top w:val="single" w:color="auto" w:sz="4" w:space="0"/>
              <w:left w:val="single" w:color="auto" w:sz="4" w:space="0"/>
            </w:tcBorders>
            <w:shd w:val="clear" w:color="auto" w:fill="FFFFFF"/>
          </w:tcPr>
          <w:p w14:paraId="32B7914D">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474E05F2">
            <w:pPr>
              <w:rPr>
                <w:color w:val="auto"/>
                <w:sz w:val="10"/>
                <w:szCs w:val="10"/>
              </w:rPr>
            </w:pPr>
          </w:p>
        </w:tc>
      </w:tr>
      <w:tr w14:paraId="39BCFB4C">
        <w:tblPrEx>
          <w:tblCellMar>
            <w:top w:w="0" w:type="dxa"/>
            <w:left w:w="10" w:type="dxa"/>
            <w:bottom w:w="0" w:type="dxa"/>
            <w:right w:w="10" w:type="dxa"/>
          </w:tblCellMar>
        </w:tblPrEx>
        <w:trPr>
          <w:trHeight w:val="499" w:hRule="exact"/>
          <w:jc w:val="center"/>
        </w:trPr>
        <w:tc>
          <w:tcPr>
            <w:tcW w:w="634" w:type="dxa"/>
            <w:tcBorders>
              <w:top w:val="single" w:color="auto" w:sz="4" w:space="0"/>
              <w:left w:val="single" w:color="auto" w:sz="4" w:space="0"/>
            </w:tcBorders>
            <w:shd w:val="clear" w:color="auto" w:fill="FFFFFF"/>
          </w:tcPr>
          <w:p w14:paraId="19D7560B">
            <w:pPr>
              <w:rPr>
                <w:color w:val="auto"/>
                <w:sz w:val="10"/>
                <w:szCs w:val="10"/>
              </w:rPr>
            </w:pPr>
          </w:p>
        </w:tc>
        <w:tc>
          <w:tcPr>
            <w:tcW w:w="994" w:type="dxa"/>
            <w:tcBorders>
              <w:top w:val="single" w:color="auto" w:sz="4" w:space="0"/>
              <w:left w:val="single" w:color="auto" w:sz="4" w:space="0"/>
            </w:tcBorders>
            <w:shd w:val="clear" w:color="auto" w:fill="FFFFFF"/>
          </w:tcPr>
          <w:p w14:paraId="750CA242">
            <w:pPr>
              <w:rPr>
                <w:color w:val="auto"/>
                <w:sz w:val="10"/>
                <w:szCs w:val="10"/>
              </w:rPr>
            </w:pPr>
          </w:p>
        </w:tc>
        <w:tc>
          <w:tcPr>
            <w:tcW w:w="1104" w:type="dxa"/>
            <w:tcBorders>
              <w:top w:val="single" w:color="auto" w:sz="4" w:space="0"/>
              <w:left w:val="single" w:color="auto" w:sz="4" w:space="0"/>
            </w:tcBorders>
            <w:shd w:val="clear" w:color="auto" w:fill="FFFFFF"/>
          </w:tcPr>
          <w:p w14:paraId="00B9BC03">
            <w:pPr>
              <w:rPr>
                <w:color w:val="auto"/>
                <w:sz w:val="10"/>
                <w:szCs w:val="10"/>
              </w:rPr>
            </w:pPr>
          </w:p>
        </w:tc>
        <w:tc>
          <w:tcPr>
            <w:tcW w:w="1378" w:type="dxa"/>
            <w:tcBorders>
              <w:top w:val="single" w:color="auto" w:sz="4" w:space="0"/>
              <w:left w:val="single" w:color="auto" w:sz="4" w:space="0"/>
            </w:tcBorders>
            <w:shd w:val="clear" w:color="auto" w:fill="FFFFFF"/>
          </w:tcPr>
          <w:p w14:paraId="706E6048">
            <w:pPr>
              <w:rPr>
                <w:color w:val="auto"/>
                <w:sz w:val="10"/>
                <w:szCs w:val="10"/>
              </w:rPr>
            </w:pPr>
          </w:p>
        </w:tc>
        <w:tc>
          <w:tcPr>
            <w:tcW w:w="1238" w:type="dxa"/>
            <w:tcBorders>
              <w:top w:val="single" w:color="auto" w:sz="4" w:space="0"/>
              <w:left w:val="single" w:color="auto" w:sz="4" w:space="0"/>
            </w:tcBorders>
            <w:shd w:val="clear" w:color="auto" w:fill="FFFFFF"/>
          </w:tcPr>
          <w:p w14:paraId="557095E7">
            <w:pPr>
              <w:rPr>
                <w:color w:val="auto"/>
                <w:sz w:val="10"/>
                <w:szCs w:val="10"/>
              </w:rPr>
            </w:pPr>
          </w:p>
        </w:tc>
        <w:tc>
          <w:tcPr>
            <w:tcW w:w="965" w:type="dxa"/>
            <w:tcBorders>
              <w:top w:val="single" w:color="auto" w:sz="4" w:space="0"/>
              <w:left w:val="single" w:color="auto" w:sz="4" w:space="0"/>
            </w:tcBorders>
            <w:shd w:val="clear" w:color="auto" w:fill="FFFFFF"/>
          </w:tcPr>
          <w:p w14:paraId="5B33ABF0">
            <w:pPr>
              <w:rPr>
                <w:color w:val="auto"/>
                <w:sz w:val="10"/>
                <w:szCs w:val="10"/>
              </w:rPr>
            </w:pPr>
          </w:p>
        </w:tc>
        <w:tc>
          <w:tcPr>
            <w:tcW w:w="830" w:type="dxa"/>
            <w:tcBorders>
              <w:top w:val="single" w:color="auto" w:sz="4" w:space="0"/>
              <w:left w:val="single" w:color="auto" w:sz="4" w:space="0"/>
            </w:tcBorders>
            <w:shd w:val="clear" w:color="auto" w:fill="FFFFFF"/>
          </w:tcPr>
          <w:p w14:paraId="6857FB0A">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12469B35">
            <w:pPr>
              <w:rPr>
                <w:color w:val="auto"/>
                <w:sz w:val="10"/>
                <w:szCs w:val="10"/>
              </w:rPr>
            </w:pPr>
          </w:p>
        </w:tc>
      </w:tr>
      <w:tr w14:paraId="1E190B01">
        <w:tblPrEx>
          <w:tblCellMar>
            <w:top w:w="0" w:type="dxa"/>
            <w:left w:w="10" w:type="dxa"/>
            <w:bottom w:w="0" w:type="dxa"/>
            <w:right w:w="10" w:type="dxa"/>
          </w:tblCellMar>
        </w:tblPrEx>
        <w:trPr>
          <w:trHeight w:val="490" w:hRule="exact"/>
          <w:jc w:val="center"/>
        </w:trPr>
        <w:tc>
          <w:tcPr>
            <w:tcW w:w="634" w:type="dxa"/>
            <w:tcBorders>
              <w:top w:val="single" w:color="auto" w:sz="4" w:space="0"/>
              <w:left w:val="single" w:color="auto" w:sz="4" w:space="0"/>
            </w:tcBorders>
            <w:shd w:val="clear" w:color="auto" w:fill="FFFFFF"/>
          </w:tcPr>
          <w:p w14:paraId="2201718C">
            <w:pPr>
              <w:rPr>
                <w:color w:val="auto"/>
                <w:sz w:val="10"/>
                <w:szCs w:val="10"/>
              </w:rPr>
            </w:pPr>
          </w:p>
        </w:tc>
        <w:tc>
          <w:tcPr>
            <w:tcW w:w="994" w:type="dxa"/>
            <w:tcBorders>
              <w:top w:val="single" w:color="auto" w:sz="4" w:space="0"/>
              <w:left w:val="single" w:color="auto" w:sz="4" w:space="0"/>
            </w:tcBorders>
            <w:shd w:val="clear" w:color="auto" w:fill="FFFFFF"/>
          </w:tcPr>
          <w:p w14:paraId="2C6DC0A8">
            <w:pPr>
              <w:rPr>
                <w:color w:val="auto"/>
                <w:sz w:val="10"/>
                <w:szCs w:val="10"/>
              </w:rPr>
            </w:pPr>
          </w:p>
        </w:tc>
        <w:tc>
          <w:tcPr>
            <w:tcW w:w="1104" w:type="dxa"/>
            <w:tcBorders>
              <w:top w:val="single" w:color="auto" w:sz="4" w:space="0"/>
              <w:left w:val="single" w:color="auto" w:sz="4" w:space="0"/>
            </w:tcBorders>
            <w:shd w:val="clear" w:color="auto" w:fill="FFFFFF"/>
          </w:tcPr>
          <w:p w14:paraId="0984BABC">
            <w:pPr>
              <w:rPr>
                <w:color w:val="auto"/>
                <w:sz w:val="10"/>
                <w:szCs w:val="10"/>
              </w:rPr>
            </w:pPr>
          </w:p>
        </w:tc>
        <w:tc>
          <w:tcPr>
            <w:tcW w:w="1378" w:type="dxa"/>
            <w:tcBorders>
              <w:top w:val="single" w:color="auto" w:sz="4" w:space="0"/>
              <w:left w:val="single" w:color="auto" w:sz="4" w:space="0"/>
            </w:tcBorders>
            <w:shd w:val="clear" w:color="auto" w:fill="FFFFFF"/>
          </w:tcPr>
          <w:p w14:paraId="43FC7FA2">
            <w:pPr>
              <w:rPr>
                <w:color w:val="auto"/>
                <w:sz w:val="10"/>
                <w:szCs w:val="10"/>
              </w:rPr>
            </w:pPr>
          </w:p>
        </w:tc>
        <w:tc>
          <w:tcPr>
            <w:tcW w:w="1238" w:type="dxa"/>
            <w:tcBorders>
              <w:top w:val="single" w:color="auto" w:sz="4" w:space="0"/>
              <w:left w:val="single" w:color="auto" w:sz="4" w:space="0"/>
            </w:tcBorders>
            <w:shd w:val="clear" w:color="auto" w:fill="FFFFFF"/>
          </w:tcPr>
          <w:p w14:paraId="48B952AD">
            <w:pPr>
              <w:rPr>
                <w:color w:val="auto"/>
                <w:sz w:val="10"/>
                <w:szCs w:val="10"/>
              </w:rPr>
            </w:pPr>
          </w:p>
        </w:tc>
        <w:tc>
          <w:tcPr>
            <w:tcW w:w="965" w:type="dxa"/>
            <w:tcBorders>
              <w:top w:val="single" w:color="auto" w:sz="4" w:space="0"/>
              <w:left w:val="single" w:color="auto" w:sz="4" w:space="0"/>
            </w:tcBorders>
            <w:shd w:val="clear" w:color="auto" w:fill="FFFFFF"/>
          </w:tcPr>
          <w:p w14:paraId="08A5951C">
            <w:pPr>
              <w:rPr>
                <w:color w:val="auto"/>
                <w:sz w:val="10"/>
                <w:szCs w:val="10"/>
              </w:rPr>
            </w:pPr>
          </w:p>
        </w:tc>
        <w:tc>
          <w:tcPr>
            <w:tcW w:w="830" w:type="dxa"/>
            <w:tcBorders>
              <w:top w:val="single" w:color="auto" w:sz="4" w:space="0"/>
              <w:left w:val="single" w:color="auto" w:sz="4" w:space="0"/>
            </w:tcBorders>
            <w:shd w:val="clear" w:color="auto" w:fill="FFFFFF"/>
          </w:tcPr>
          <w:p w14:paraId="535619FA">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292F7E9D">
            <w:pPr>
              <w:rPr>
                <w:color w:val="auto"/>
                <w:sz w:val="10"/>
                <w:szCs w:val="10"/>
              </w:rPr>
            </w:pPr>
          </w:p>
        </w:tc>
      </w:tr>
      <w:tr w14:paraId="6E4ECF9A">
        <w:tblPrEx>
          <w:tblCellMar>
            <w:top w:w="0" w:type="dxa"/>
            <w:left w:w="10" w:type="dxa"/>
            <w:bottom w:w="0" w:type="dxa"/>
            <w:right w:w="10" w:type="dxa"/>
          </w:tblCellMar>
        </w:tblPrEx>
        <w:trPr>
          <w:trHeight w:val="499" w:hRule="exact"/>
          <w:jc w:val="center"/>
        </w:trPr>
        <w:tc>
          <w:tcPr>
            <w:tcW w:w="634" w:type="dxa"/>
            <w:tcBorders>
              <w:top w:val="single" w:color="auto" w:sz="4" w:space="0"/>
              <w:left w:val="single" w:color="auto" w:sz="4" w:space="0"/>
            </w:tcBorders>
            <w:shd w:val="clear" w:color="auto" w:fill="FFFFFF"/>
          </w:tcPr>
          <w:p w14:paraId="41C7E128">
            <w:pPr>
              <w:rPr>
                <w:color w:val="auto"/>
                <w:sz w:val="10"/>
                <w:szCs w:val="10"/>
              </w:rPr>
            </w:pPr>
          </w:p>
        </w:tc>
        <w:tc>
          <w:tcPr>
            <w:tcW w:w="994" w:type="dxa"/>
            <w:tcBorders>
              <w:top w:val="single" w:color="auto" w:sz="4" w:space="0"/>
              <w:left w:val="single" w:color="auto" w:sz="4" w:space="0"/>
            </w:tcBorders>
            <w:shd w:val="clear" w:color="auto" w:fill="FFFFFF"/>
          </w:tcPr>
          <w:p w14:paraId="2C15936C">
            <w:pPr>
              <w:rPr>
                <w:color w:val="auto"/>
                <w:sz w:val="10"/>
                <w:szCs w:val="10"/>
              </w:rPr>
            </w:pPr>
          </w:p>
        </w:tc>
        <w:tc>
          <w:tcPr>
            <w:tcW w:w="1104" w:type="dxa"/>
            <w:tcBorders>
              <w:top w:val="single" w:color="auto" w:sz="4" w:space="0"/>
              <w:left w:val="single" w:color="auto" w:sz="4" w:space="0"/>
            </w:tcBorders>
            <w:shd w:val="clear" w:color="auto" w:fill="FFFFFF"/>
          </w:tcPr>
          <w:p w14:paraId="52C5728C">
            <w:pPr>
              <w:rPr>
                <w:color w:val="auto"/>
                <w:sz w:val="10"/>
                <w:szCs w:val="10"/>
              </w:rPr>
            </w:pPr>
          </w:p>
        </w:tc>
        <w:tc>
          <w:tcPr>
            <w:tcW w:w="1378" w:type="dxa"/>
            <w:tcBorders>
              <w:top w:val="single" w:color="auto" w:sz="4" w:space="0"/>
              <w:left w:val="single" w:color="auto" w:sz="4" w:space="0"/>
            </w:tcBorders>
            <w:shd w:val="clear" w:color="auto" w:fill="FFFFFF"/>
          </w:tcPr>
          <w:p w14:paraId="7BC8364E">
            <w:pPr>
              <w:rPr>
                <w:color w:val="auto"/>
                <w:sz w:val="10"/>
                <w:szCs w:val="10"/>
              </w:rPr>
            </w:pPr>
          </w:p>
        </w:tc>
        <w:tc>
          <w:tcPr>
            <w:tcW w:w="1238" w:type="dxa"/>
            <w:tcBorders>
              <w:top w:val="single" w:color="auto" w:sz="4" w:space="0"/>
              <w:left w:val="single" w:color="auto" w:sz="4" w:space="0"/>
            </w:tcBorders>
            <w:shd w:val="clear" w:color="auto" w:fill="FFFFFF"/>
          </w:tcPr>
          <w:p w14:paraId="4AD8392F">
            <w:pPr>
              <w:rPr>
                <w:color w:val="auto"/>
                <w:sz w:val="10"/>
                <w:szCs w:val="10"/>
              </w:rPr>
            </w:pPr>
          </w:p>
        </w:tc>
        <w:tc>
          <w:tcPr>
            <w:tcW w:w="965" w:type="dxa"/>
            <w:tcBorders>
              <w:top w:val="single" w:color="auto" w:sz="4" w:space="0"/>
              <w:left w:val="single" w:color="auto" w:sz="4" w:space="0"/>
            </w:tcBorders>
            <w:shd w:val="clear" w:color="auto" w:fill="FFFFFF"/>
          </w:tcPr>
          <w:p w14:paraId="64169ACF">
            <w:pPr>
              <w:rPr>
                <w:color w:val="auto"/>
                <w:sz w:val="10"/>
                <w:szCs w:val="10"/>
              </w:rPr>
            </w:pPr>
          </w:p>
        </w:tc>
        <w:tc>
          <w:tcPr>
            <w:tcW w:w="830" w:type="dxa"/>
            <w:tcBorders>
              <w:top w:val="single" w:color="auto" w:sz="4" w:space="0"/>
              <w:left w:val="single" w:color="auto" w:sz="4" w:space="0"/>
            </w:tcBorders>
            <w:shd w:val="clear" w:color="auto" w:fill="FFFFFF"/>
          </w:tcPr>
          <w:p w14:paraId="523DF621">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2E181E4A">
            <w:pPr>
              <w:rPr>
                <w:color w:val="auto"/>
                <w:sz w:val="10"/>
                <w:szCs w:val="10"/>
              </w:rPr>
            </w:pPr>
          </w:p>
        </w:tc>
      </w:tr>
      <w:tr w14:paraId="3263B91C">
        <w:tblPrEx>
          <w:tblCellMar>
            <w:top w:w="0" w:type="dxa"/>
            <w:left w:w="10" w:type="dxa"/>
            <w:bottom w:w="0" w:type="dxa"/>
            <w:right w:w="10" w:type="dxa"/>
          </w:tblCellMar>
        </w:tblPrEx>
        <w:trPr>
          <w:trHeight w:val="499" w:hRule="exact"/>
          <w:jc w:val="center"/>
        </w:trPr>
        <w:tc>
          <w:tcPr>
            <w:tcW w:w="634" w:type="dxa"/>
            <w:tcBorders>
              <w:top w:val="single" w:color="auto" w:sz="4" w:space="0"/>
              <w:left w:val="single" w:color="auto" w:sz="4" w:space="0"/>
            </w:tcBorders>
            <w:shd w:val="clear" w:color="auto" w:fill="FFFFFF"/>
          </w:tcPr>
          <w:p w14:paraId="607F352A">
            <w:pPr>
              <w:rPr>
                <w:color w:val="auto"/>
                <w:sz w:val="10"/>
                <w:szCs w:val="10"/>
              </w:rPr>
            </w:pPr>
          </w:p>
        </w:tc>
        <w:tc>
          <w:tcPr>
            <w:tcW w:w="994" w:type="dxa"/>
            <w:tcBorders>
              <w:top w:val="single" w:color="auto" w:sz="4" w:space="0"/>
              <w:left w:val="single" w:color="auto" w:sz="4" w:space="0"/>
            </w:tcBorders>
            <w:shd w:val="clear" w:color="auto" w:fill="FFFFFF"/>
          </w:tcPr>
          <w:p w14:paraId="0B276D98">
            <w:pPr>
              <w:rPr>
                <w:color w:val="auto"/>
                <w:sz w:val="10"/>
                <w:szCs w:val="10"/>
              </w:rPr>
            </w:pPr>
          </w:p>
        </w:tc>
        <w:tc>
          <w:tcPr>
            <w:tcW w:w="1104" w:type="dxa"/>
            <w:tcBorders>
              <w:top w:val="single" w:color="auto" w:sz="4" w:space="0"/>
              <w:left w:val="single" w:color="auto" w:sz="4" w:space="0"/>
            </w:tcBorders>
            <w:shd w:val="clear" w:color="auto" w:fill="FFFFFF"/>
          </w:tcPr>
          <w:p w14:paraId="02A411D3">
            <w:pPr>
              <w:rPr>
                <w:color w:val="auto"/>
                <w:sz w:val="10"/>
                <w:szCs w:val="10"/>
              </w:rPr>
            </w:pPr>
          </w:p>
        </w:tc>
        <w:tc>
          <w:tcPr>
            <w:tcW w:w="1378" w:type="dxa"/>
            <w:tcBorders>
              <w:top w:val="single" w:color="auto" w:sz="4" w:space="0"/>
              <w:left w:val="single" w:color="auto" w:sz="4" w:space="0"/>
            </w:tcBorders>
            <w:shd w:val="clear" w:color="auto" w:fill="FFFFFF"/>
          </w:tcPr>
          <w:p w14:paraId="6B4C8891">
            <w:pPr>
              <w:rPr>
                <w:color w:val="auto"/>
                <w:sz w:val="10"/>
                <w:szCs w:val="10"/>
              </w:rPr>
            </w:pPr>
          </w:p>
        </w:tc>
        <w:tc>
          <w:tcPr>
            <w:tcW w:w="1238" w:type="dxa"/>
            <w:tcBorders>
              <w:top w:val="single" w:color="auto" w:sz="4" w:space="0"/>
              <w:left w:val="single" w:color="auto" w:sz="4" w:space="0"/>
            </w:tcBorders>
            <w:shd w:val="clear" w:color="auto" w:fill="FFFFFF"/>
          </w:tcPr>
          <w:p w14:paraId="7220165D">
            <w:pPr>
              <w:rPr>
                <w:color w:val="auto"/>
                <w:sz w:val="10"/>
                <w:szCs w:val="10"/>
              </w:rPr>
            </w:pPr>
          </w:p>
        </w:tc>
        <w:tc>
          <w:tcPr>
            <w:tcW w:w="965" w:type="dxa"/>
            <w:tcBorders>
              <w:top w:val="single" w:color="auto" w:sz="4" w:space="0"/>
              <w:left w:val="single" w:color="auto" w:sz="4" w:space="0"/>
            </w:tcBorders>
            <w:shd w:val="clear" w:color="auto" w:fill="FFFFFF"/>
          </w:tcPr>
          <w:p w14:paraId="5406F016">
            <w:pPr>
              <w:rPr>
                <w:color w:val="auto"/>
                <w:sz w:val="10"/>
                <w:szCs w:val="10"/>
              </w:rPr>
            </w:pPr>
          </w:p>
        </w:tc>
        <w:tc>
          <w:tcPr>
            <w:tcW w:w="830" w:type="dxa"/>
            <w:tcBorders>
              <w:top w:val="single" w:color="auto" w:sz="4" w:space="0"/>
              <w:left w:val="single" w:color="auto" w:sz="4" w:space="0"/>
            </w:tcBorders>
            <w:shd w:val="clear" w:color="auto" w:fill="FFFFFF"/>
          </w:tcPr>
          <w:p w14:paraId="2935510A">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7D72A653">
            <w:pPr>
              <w:rPr>
                <w:color w:val="auto"/>
                <w:sz w:val="10"/>
                <w:szCs w:val="10"/>
              </w:rPr>
            </w:pPr>
          </w:p>
        </w:tc>
      </w:tr>
      <w:tr w14:paraId="6B12CE25">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14:paraId="36C143DC">
            <w:pPr>
              <w:rPr>
                <w:color w:val="auto"/>
                <w:sz w:val="10"/>
                <w:szCs w:val="10"/>
              </w:rPr>
            </w:pPr>
          </w:p>
        </w:tc>
        <w:tc>
          <w:tcPr>
            <w:tcW w:w="994" w:type="dxa"/>
            <w:tcBorders>
              <w:top w:val="single" w:color="auto" w:sz="4" w:space="0"/>
              <w:left w:val="single" w:color="auto" w:sz="4" w:space="0"/>
            </w:tcBorders>
            <w:shd w:val="clear" w:color="auto" w:fill="FFFFFF"/>
          </w:tcPr>
          <w:p w14:paraId="2F551CD9">
            <w:pPr>
              <w:rPr>
                <w:color w:val="auto"/>
                <w:sz w:val="10"/>
                <w:szCs w:val="10"/>
              </w:rPr>
            </w:pPr>
          </w:p>
        </w:tc>
        <w:tc>
          <w:tcPr>
            <w:tcW w:w="1104" w:type="dxa"/>
            <w:tcBorders>
              <w:top w:val="single" w:color="auto" w:sz="4" w:space="0"/>
              <w:left w:val="single" w:color="auto" w:sz="4" w:space="0"/>
            </w:tcBorders>
            <w:shd w:val="clear" w:color="auto" w:fill="FFFFFF"/>
          </w:tcPr>
          <w:p w14:paraId="6F408712">
            <w:pPr>
              <w:rPr>
                <w:color w:val="auto"/>
                <w:sz w:val="10"/>
                <w:szCs w:val="10"/>
              </w:rPr>
            </w:pPr>
          </w:p>
        </w:tc>
        <w:tc>
          <w:tcPr>
            <w:tcW w:w="1378" w:type="dxa"/>
            <w:tcBorders>
              <w:top w:val="single" w:color="auto" w:sz="4" w:space="0"/>
              <w:left w:val="single" w:color="auto" w:sz="4" w:space="0"/>
            </w:tcBorders>
            <w:shd w:val="clear" w:color="auto" w:fill="FFFFFF"/>
          </w:tcPr>
          <w:p w14:paraId="198AC05E">
            <w:pPr>
              <w:rPr>
                <w:color w:val="auto"/>
                <w:sz w:val="10"/>
                <w:szCs w:val="10"/>
              </w:rPr>
            </w:pPr>
          </w:p>
        </w:tc>
        <w:tc>
          <w:tcPr>
            <w:tcW w:w="1238" w:type="dxa"/>
            <w:tcBorders>
              <w:top w:val="single" w:color="auto" w:sz="4" w:space="0"/>
              <w:left w:val="single" w:color="auto" w:sz="4" w:space="0"/>
            </w:tcBorders>
            <w:shd w:val="clear" w:color="auto" w:fill="FFFFFF"/>
          </w:tcPr>
          <w:p w14:paraId="7B028F51">
            <w:pPr>
              <w:rPr>
                <w:color w:val="auto"/>
                <w:sz w:val="10"/>
                <w:szCs w:val="10"/>
              </w:rPr>
            </w:pPr>
          </w:p>
        </w:tc>
        <w:tc>
          <w:tcPr>
            <w:tcW w:w="965" w:type="dxa"/>
            <w:tcBorders>
              <w:top w:val="single" w:color="auto" w:sz="4" w:space="0"/>
              <w:left w:val="single" w:color="auto" w:sz="4" w:space="0"/>
            </w:tcBorders>
            <w:shd w:val="clear" w:color="auto" w:fill="FFFFFF"/>
          </w:tcPr>
          <w:p w14:paraId="2C4106F8">
            <w:pPr>
              <w:rPr>
                <w:color w:val="auto"/>
                <w:sz w:val="10"/>
                <w:szCs w:val="10"/>
              </w:rPr>
            </w:pPr>
          </w:p>
        </w:tc>
        <w:tc>
          <w:tcPr>
            <w:tcW w:w="830" w:type="dxa"/>
            <w:tcBorders>
              <w:top w:val="single" w:color="auto" w:sz="4" w:space="0"/>
              <w:left w:val="single" w:color="auto" w:sz="4" w:space="0"/>
            </w:tcBorders>
            <w:shd w:val="clear" w:color="auto" w:fill="FFFFFF"/>
          </w:tcPr>
          <w:p w14:paraId="55B52B57">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224C7AE1">
            <w:pPr>
              <w:rPr>
                <w:color w:val="auto"/>
                <w:sz w:val="10"/>
                <w:szCs w:val="10"/>
              </w:rPr>
            </w:pPr>
          </w:p>
        </w:tc>
      </w:tr>
      <w:tr w14:paraId="7CC91238">
        <w:tblPrEx>
          <w:tblCellMar>
            <w:top w:w="0" w:type="dxa"/>
            <w:left w:w="10" w:type="dxa"/>
            <w:bottom w:w="0" w:type="dxa"/>
            <w:right w:w="10" w:type="dxa"/>
          </w:tblCellMar>
        </w:tblPrEx>
        <w:trPr>
          <w:trHeight w:val="494" w:hRule="exact"/>
          <w:jc w:val="center"/>
        </w:trPr>
        <w:tc>
          <w:tcPr>
            <w:tcW w:w="634" w:type="dxa"/>
            <w:tcBorders>
              <w:top w:val="single" w:color="auto" w:sz="4" w:space="0"/>
              <w:left w:val="single" w:color="auto" w:sz="4" w:space="0"/>
            </w:tcBorders>
            <w:shd w:val="clear" w:color="auto" w:fill="FFFFFF"/>
          </w:tcPr>
          <w:p w14:paraId="4B7B5B6D">
            <w:pPr>
              <w:rPr>
                <w:color w:val="auto"/>
                <w:sz w:val="10"/>
                <w:szCs w:val="10"/>
              </w:rPr>
            </w:pPr>
          </w:p>
        </w:tc>
        <w:tc>
          <w:tcPr>
            <w:tcW w:w="994" w:type="dxa"/>
            <w:tcBorders>
              <w:top w:val="single" w:color="auto" w:sz="4" w:space="0"/>
              <w:left w:val="single" w:color="auto" w:sz="4" w:space="0"/>
            </w:tcBorders>
            <w:shd w:val="clear" w:color="auto" w:fill="FFFFFF"/>
          </w:tcPr>
          <w:p w14:paraId="566F3359">
            <w:pPr>
              <w:rPr>
                <w:color w:val="auto"/>
                <w:sz w:val="10"/>
                <w:szCs w:val="10"/>
              </w:rPr>
            </w:pPr>
          </w:p>
        </w:tc>
        <w:tc>
          <w:tcPr>
            <w:tcW w:w="1104" w:type="dxa"/>
            <w:tcBorders>
              <w:top w:val="single" w:color="auto" w:sz="4" w:space="0"/>
              <w:left w:val="single" w:color="auto" w:sz="4" w:space="0"/>
            </w:tcBorders>
            <w:shd w:val="clear" w:color="auto" w:fill="FFFFFF"/>
          </w:tcPr>
          <w:p w14:paraId="0311B381">
            <w:pPr>
              <w:rPr>
                <w:color w:val="auto"/>
                <w:sz w:val="10"/>
                <w:szCs w:val="10"/>
              </w:rPr>
            </w:pPr>
          </w:p>
        </w:tc>
        <w:tc>
          <w:tcPr>
            <w:tcW w:w="1378" w:type="dxa"/>
            <w:tcBorders>
              <w:top w:val="single" w:color="auto" w:sz="4" w:space="0"/>
              <w:left w:val="single" w:color="auto" w:sz="4" w:space="0"/>
            </w:tcBorders>
            <w:shd w:val="clear" w:color="auto" w:fill="FFFFFF"/>
          </w:tcPr>
          <w:p w14:paraId="59200AFE">
            <w:pPr>
              <w:rPr>
                <w:color w:val="auto"/>
                <w:sz w:val="10"/>
                <w:szCs w:val="10"/>
              </w:rPr>
            </w:pPr>
          </w:p>
        </w:tc>
        <w:tc>
          <w:tcPr>
            <w:tcW w:w="1238" w:type="dxa"/>
            <w:tcBorders>
              <w:top w:val="single" w:color="auto" w:sz="4" w:space="0"/>
              <w:left w:val="single" w:color="auto" w:sz="4" w:space="0"/>
            </w:tcBorders>
            <w:shd w:val="clear" w:color="auto" w:fill="FFFFFF"/>
          </w:tcPr>
          <w:p w14:paraId="3D5295C8">
            <w:pPr>
              <w:rPr>
                <w:color w:val="auto"/>
                <w:sz w:val="10"/>
                <w:szCs w:val="10"/>
              </w:rPr>
            </w:pPr>
          </w:p>
        </w:tc>
        <w:tc>
          <w:tcPr>
            <w:tcW w:w="965" w:type="dxa"/>
            <w:tcBorders>
              <w:top w:val="single" w:color="auto" w:sz="4" w:space="0"/>
              <w:left w:val="single" w:color="auto" w:sz="4" w:space="0"/>
            </w:tcBorders>
            <w:shd w:val="clear" w:color="auto" w:fill="FFFFFF"/>
          </w:tcPr>
          <w:p w14:paraId="2448EC87">
            <w:pPr>
              <w:rPr>
                <w:color w:val="auto"/>
                <w:sz w:val="10"/>
                <w:szCs w:val="10"/>
              </w:rPr>
            </w:pPr>
          </w:p>
        </w:tc>
        <w:tc>
          <w:tcPr>
            <w:tcW w:w="830" w:type="dxa"/>
            <w:tcBorders>
              <w:top w:val="single" w:color="auto" w:sz="4" w:space="0"/>
              <w:left w:val="single" w:color="auto" w:sz="4" w:space="0"/>
            </w:tcBorders>
            <w:shd w:val="clear" w:color="auto" w:fill="FFFFFF"/>
          </w:tcPr>
          <w:p w14:paraId="1CA6CCD7">
            <w:pPr>
              <w:rPr>
                <w:color w:val="auto"/>
                <w:sz w:val="10"/>
                <w:szCs w:val="10"/>
              </w:rPr>
            </w:pPr>
          </w:p>
        </w:tc>
        <w:tc>
          <w:tcPr>
            <w:tcW w:w="1109" w:type="dxa"/>
            <w:tcBorders>
              <w:top w:val="single" w:color="auto" w:sz="4" w:space="0"/>
              <w:left w:val="single" w:color="auto" w:sz="4" w:space="0"/>
              <w:right w:val="single" w:color="auto" w:sz="4" w:space="0"/>
            </w:tcBorders>
            <w:shd w:val="clear" w:color="auto" w:fill="FFFFFF"/>
          </w:tcPr>
          <w:p w14:paraId="460D06C2">
            <w:pPr>
              <w:rPr>
                <w:color w:val="auto"/>
                <w:sz w:val="10"/>
                <w:szCs w:val="10"/>
              </w:rPr>
            </w:pPr>
          </w:p>
        </w:tc>
      </w:tr>
      <w:tr w14:paraId="7B40F105">
        <w:tblPrEx>
          <w:tblCellMar>
            <w:top w:w="0" w:type="dxa"/>
            <w:left w:w="10" w:type="dxa"/>
            <w:bottom w:w="0" w:type="dxa"/>
            <w:right w:w="10" w:type="dxa"/>
          </w:tblCellMar>
        </w:tblPrEx>
        <w:trPr>
          <w:trHeight w:val="504" w:hRule="exact"/>
          <w:jc w:val="center"/>
        </w:trPr>
        <w:tc>
          <w:tcPr>
            <w:tcW w:w="2732" w:type="dxa"/>
            <w:gridSpan w:val="3"/>
            <w:tcBorders>
              <w:top w:val="single" w:color="auto" w:sz="4" w:space="0"/>
              <w:left w:val="single" w:color="auto" w:sz="4" w:space="0"/>
              <w:bottom w:val="single" w:color="auto" w:sz="4" w:space="0"/>
            </w:tcBorders>
            <w:shd w:val="clear" w:color="auto" w:fill="FFFFFF"/>
            <w:vAlign w:val="bottom"/>
          </w:tcPr>
          <w:p w14:paraId="48CCF511">
            <w:pPr>
              <w:pStyle w:val="47"/>
              <w:spacing w:line="240" w:lineRule="auto"/>
              <w:ind w:firstLine="0"/>
              <w:rPr>
                <w:rFonts w:hint="eastAsia"/>
                <w:color w:val="auto"/>
              </w:rPr>
            </w:pPr>
            <w:r>
              <w:rPr>
                <w:color w:val="auto"/>
              </w:rPr>
              <w:t>最高投标限价：</w:t>
            </w:r>
          </w:p>
        </w:tc>
        <w:tc>
          <w:tcPr>
            <w:tcW w:w="5520" w:type="dxa"/>
            <w:gridSpan w:val="5"/>
            <w:tcBorders>
              <w:top w:val="single" w:color="auto" w:sz="4" w:space="0"/>
              <w:left w:val="single" w:color="auto" w:sz="4" w:space="0"/>
              <w:bottom w:val="single" w:color="auto" w:sz="4" w:space="0"/>
              <w:right w:val="single" w:color="auto" w:sz="4" w:space="0"/>
            </w:tcBorders>
            <w:shd w:val="clear" w:color="auto" w:fill="FFFFFF"/>
          </w:tcPr>
          <w:p w14:paraId="79E2576D">
            <w:pPr>
              <w:rPr>
                <w:color w:val="auto"/>
                <w:sz w:val="10"/>
                <w:szCs w:val="10"/>
              </w:rPr>
            </w:pPr>
          </w:p>
        </w:tc>
      </w:tr>
    </w:tbl>
    <w:p w14:paraId="056B59E9">
      <w:pPr>
        <w:spacing w:after="719" w:line="1" w:lineRule="exact"/>
        <w:rPr>
          <w:color w:val="auto"/>
        </w:rPr>
      </w:pPr>
    </w:p>
    <w:p w14:paraId="0264F453">
      <w:pPr>
        <w:pStyle w:val="35"/>
        <w:tabs>
          <w:tab w:val="left" w:pos="3065"/>
          <w:tab w:val="left" w:pos="4282"/>
          <w:tab w:val="left" w:pos="5720"/>
          <w:tab w:val="left" w:pos="6528"/>
        </w:tabs>
        <w:spacing w:after="360" w:line="240" w:lineRule="auto"/>
        <w:ind w:firstLine="200" w:firstLineChars="100"/>
        <w:rPr>
          <w:rFonts w:hint="eastAsia"/>
          <w:color w:val="auto"/>
          <w:lang w:eastAsia="zh-CN"/>
        </w:rPr>
      </w:pPr>
      <w:r>
        <w:rPr>
          <w:color w:val="auto"/>
          <w:lang w:eastAsia="zh-CN"/>
        </w:rPr>
        <w:t>招标人代表：</w:t>
      </w:r>
      <w:r>
        <w:rPr>
          <w:color w:val="auto"/>
          <w:u w:val="single"/>
          <w:lang w:eastAsia="zh-CN"/>
        </w:rPr>
        <w:t xml:space="preserve"> </w:t>
      </w:r>
      <w:r>
        <w:rPr>
          <w:rFonts w:eastAsia="PMingLiU"/>
          <w:color w:val="auto"/>
          <w:u w:val="single"/>
          <w:lang w:eastAsia="zh-CN"/>
        </w:rPr>
        <w:t xml:space="preserve">       </w:t>
      </w:r>
      <w:r>
        <w:rPr>
          <w:color w:val="auto"/>
          <w:lang w:eastAsia="zh-CN"/>
        </w:rPr>
        <w:tab/>
      </w:r>
      <w:r>
        <w:rPr>
          <w:color w:val="auto"/>
          <w:lang w:eastAsia="zh-CN"/>
        </w:rPr>
        <w:t>记录人：</w:t>
      </w:r>
      <w:r>
        <w:rPr>
          <w:color w:val="auto"/>
          <w:u w:val="single"/>
          <w:lang w:eastAsia="zh-CN"/>
        </w:rPr>
        <w:t xml:space="preserve"> </w:t>
      </w:r>
      <w:r>
        <w:rPr>
          <w:rFonts w:eastAsia="PMingLiU"/>
          <w:color w:val="auto"/>
          <w:u w:val="single"/>
          <w:lang w:eastAsia="zh-CN"/>
        </w:rPr>
        <w:t xml:space="preserve">        </w:t>
      </w:r>
      <w:r>
        <w:rPr>
          <w:color w:val="auto"/>
          <w:lang w:eastAsia="zh-CN"/>
        </w:rPr>
        <w:tab/>
      </w:r>
      <w:r>
        <w:rPr>
          <w:color w:val="auto"/>
          <w:lang w:eastAsia="zh-CN"/>
        </w:rPr>
        <w:t>监标人：</w:t>
      </w:r>
      <w:r>
        <w:rPr>
          <w:color w:val="auto"/>
          <w:u w:val="single"/>
          <w:lang w:eastAsia="zh-CN"/>
        </w:rPr>
        <w:t xml:space="preserve"> </w:t>
      </w:r>
      <w:r>
        <w:rPr>
          <w:rFonts w:eastAsia="PMingLiU"/>
          <w:color w:val="auto"/>
          <w:u w:val="single"/>
          <w:lang w:eastAsia="zh-CN"/>
        </w:rPr>
        <w:t xml:space="preserve">        </w:t>
      </w:r>
    </w:p>
    <w:p w14:paraId="75FDBBDD">
      <w:pPr>
        <w:pStyle w:val="35"/>
        <w:tabs>
          <w:tab w:val="left" w:pos="715"/>
          <w:tab w:val="left" w:pos="1637"/>
          <w:tab w:val="left" w:pos="2554"/>
        </w:tabs>
        <w:spacing w:after="500" w:line="240" w:lineRule="auto"/>
        <w:ind w:firstLine="0"/>
        <w:jc w:val="right"/>
        <w:rPr>
          <w:rFonts w:hint="eastAsia"/>
          <w:color w:val="auto"/>
          <w:sz w:val="19"/>
          <w:szCs w:val="19"/>
          <w:lang w:eastAsia="zh-CN"/>
        </w:rPr>
        <w:sectPr>
          <w:footerReference r:id="rId12" w:type="default"/>
          <w:footerReference r:id="rId13" w:type="even"/>
          <w:pgSz w:w="11900" w:h="16840"/>
          <w:pgMar w:top="2121" w:right="1707" w:bottom="2155" w:left="1718" w:header="1718" w:footer="3" w:gutter="0"/>
          <w:cols w:space="720" w:num="1"/>
          <w:docGrid w:linePitch="360" w:charSpace="0"/>
        </w:sectPr>
      </w:pP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14:paraId="221CF178">
      <w:pPr>
        <w:pStyle w:val="4"/>
        <w:rPr>
          <w:rFonts w:hint="eastAsia"/>
          <w:color w:val="auto"/>
        </w:rPr>
      </w:pPr>
      <w:bookmarkStart w:id="293" w:name="bookmark417"/>
      <w:bookmarkStart w:id="294" w:name="_Toc202451609"/>
      <w:bookmarkStart w:id="295" w:name="bookmark415"/>
      <w:r>
        <w:rPr>
          <w:color w:val="auto"/>
        </w:rPr>
        <w:t>附件二：问题澄清通知</w:t>
      </w:r>
      <w:bookmarkEnd w:id="293"/>
      <w:bookmarkEnd w:id="294"/>
      <w:bookmarkEnd w:id="295"/>
    </w:p>
    <w:p w14:paraId="4B684D74">
      <w:pPr>
        <w:pStyle w:val="33"/>
        <w:keepNext/>
        <w:keepLines/>
        <w:spacing w:after="0"/>
        <w:rPr>
          <w:rFonts w:hint="eastAsia"/>
          <w:color w:val="auto"/>
          <w:sz w:val="26"/>
          <w:szCs w:val="26"/>
          <w:lang w:eastAsia="zh-CN"/>
        </w:rPr>
      </w:pPr>
      <w:bookmarkStart w:id="296" w:name="bookmark420"/>
      <w:bookmarkStart w:id="297" w:name="bookmark419"/>
      <w:bookmarkStart w:id="298" w:name="_Toc202451610"/>
      <w:bookmarkStart w:id="299" w:name="bookmark418"/>
      <w:r>
        <w:rPr>
          <w:color w:val="auto"/>
          <w:sz w:val="26"/>
          <w:szCs w:val="26"/>
          <w:lang w:eastAsia="zh-CN"/>
        </w:rPr>
        <w:t>问题澄清通知</w:t>
      </w:r>
      <w:bookmarkEnd w:id="296"/>
      <w:bookmarkEnd w:id="297"/>
      <w:bookmarkEnd w:id="298"/>
      <w:bookmarkEnd w:id="299"/>
    </w:p>
    <w:p w14:paraId="7B703234">
      <w:pPr>
        <w:pStyle w:val="35"/>
        <w:tabs>
          <w:tab w:val="left" w:pos="2741"/>
        </w:tabs>
        <w:spacing w:after="420" w:line="422" w:lineRule="exact"/>
        <w:ind w:firstLine="0"/>
        <w:jc w:val="center"/>
        <w:rPr>
          <w:rFonts w:hint="eastAsia"/>
          <w:color w:val="auto"/>
          <w:lang w:eastAsia="zh-CN"/>
        </w:rPr>
      </w:pPr>
      <w:r>
        <w:rPr>
          <w:color w:val="auto"/>
          <w:lang w:eastAsia="zh-CN"/>
        </w:rPr>
        <w:t>（编号：</w:t>
      </w:r>
      <w:r>
        <w:rPr>
          <w:color w:val="auto"/>
          <w:u w:val="single"/>
          <w:lang w:eastAsia="zh-CN"/>
        </w:rPr>
        <w:t xml:space="preserve"> </w:t>
      </w:r>
      <w:r>
        <w:rPr>
          <w:rFonts w:eastAsia="PMingLiU"/>
          <w:color w:val="auto"/>
          <w:u w:val="single"/>
          <w:lang w:eastAsia="zh-CN"/>
        </w:rPr>
        <w:t xml:space="preserve">                  </w:t>
      </w:r>
      <w:r>
        <w:rPr>
          <w:i/>
          <w:iCs/>
          <w:color w:val="auto"/>
          <w:lang w:eastAsia="zh-CN"/>
        </w:rPr>
        <w:t>）</w:t>
      </w:r>
    </w:p>
    <w:p w14:paraId="1A42F7A5">
      <w:pPr>
        <w:pStyle w:val="35"/>
        <w:tabs>
          <w:tab w:val="left" w:pos="2146"/>
        </w:tabs>
        <w:spacing w:after="420" w:line="422" w:lineRule="exact"/>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（投标人名称）：</w:t>
      </w:r>
    </w:p>
    <w:p w14:paraId="16232712">
      <w:pPr>
        <w:pStyle w:val="35"/>
        <w:spacing w:after="420" w:line="422" w:lineRule="exact"/>
        <w:ind w:firstLine="420"/>
        <w:jc w:val="both"/>
        <w:rPr>
          <w:rFonts w:hint="eastAsia"/>
          <w:color w:val="auto"/>
          <w:lang w:eastAsia="zh-CN"/>
        </w:rPr>
      </w:pPr>
      <w:r>
        <w:rPr>
          <w:color w:val="auto"/>
          <w:lang w:eastAsia="zh-CN"/>
        </w:rPr>
        <w:t>评标委员会对你方的投标文件进行了仔细的审查，现需你方对下列问题以书面形式予以澄清、说明或补正：</w:t>
      </w:r>
    </w:p>
    <w:p w14:paraId="5D9EA4DF">
      <w:pPr>
        <w:pStyle w:val="35"/>
        <w:spacing w:line="422" w:lineRule="exact"/>
        <w:rPr>
          <w:rFonts w:hint="eastAsia"/>
          <w:color w:val="auto"/>
          <w:sz w:val="19"/>
          <w:szCs w:val="19"/>
          <w:lang w:eastAsia="zh-CN"/>
        </w:rPr>
      </w:pPr>
      <w:r>
        <w:rPr>
          <w:color w:val="auto"/>
          <w:sz w:val="19"/>
          <w:szCs w:val="19"/>
          <w:lang w:val="en-US" w:eastAsia="zh-CN" w:bidi="en-US"/>
        </w:rPr>
        <w:t>1.</w:t>
      </w:r>
    </w:p>
    <w:p w14:paraId="2A27D5DB">
      <w:pPr>
        <w:pStyle w:val="35"/>
        <w:spacing w:line="422" w:lineRule="exact"/>
        <w:rPr>
          <w:rFonts w:hint="eastAsia" w:eastAsia="PMingLiU"/>
          <w:color w:val="auto"/>
          <w:sz w:val="19"/>
          <w:szCs w:val="19"/>
          <w:lang w:eastAsia="zh-CN"/>
        </w:rPr>
      </w:pPr>
      <w:r>
        <w:rPr>
          <w:color w:val="auto"/>
          <w:sz w:val="19"/>
          <w:szCs w:val="19"/>
          <w:lang w:val="en-US" w:eastAsia="zh-CN" w:bidi="en-US"/>
        </w:rPr>
        <w:t>2.</w:t>
      </w:r>
    </w:p>
    <w:p w14:paraId="5543FA0A">
      <w:pPr>
        <w:pStyle w:val="35"/>
        <w:spacing w:line="422" w:lineRule="exact"/>
        <w:rPr>
          <w:rFonts w:ascii="Times New Roman" w:hAnsi="Times New Roman" w:eastAsia="PMingLiU" w:cs="Times New Roman"/>
          <w:color w:val="auto"/>
          <w:sz w:val="19"/>
          <w:szCs w:val="19"/>
          <w:lang w:eastAsia="zh-CN"/>
        </w:rPr>
      </w:pPr>
      <w:r>
        <w:rPr>
          <w:rFonts w:ascii="Times New Roman" w:hAnsi="Times New Roman" w:eastAsia="PMingLiU" w:cs="Times New Roman"/>
          <w:color w:val="auto"/>
          <w:sz w:val="19"/>
          <w:szCs w:val="19"/>
          <w:lang w:eastAsia="zh-CN"/>
        </w:rPr>
        <w:t>∙∙∙∙∙∙</w:t>
      </w:r>
    </w:p>
    <w:p w14:paraId="2BDC366A">
      <w:pPr>
        <w:pStyle w:val="35"/>
        <w:spacing w:line="422" w:lineRule="exact"/>
        <w:rPr>
          <w:rFonts w:hint="eastAsia" w:eastAsia="PMingLiU"/>
          <w:color w:val="auto"/>
          <w:sz w:val="19"/>
          <w:szCs w:val="19"/>
          <w:lang w:eastAsia="zh-CN"/>
        </w:rPr>
      </w:pPr>
    </w:p>
    <w:p w14:paraId="3A203FBF">
      <w:pPr>
        <w:pStyle w:val="35"/>
        <w:tabs>
          <w:tab w:val="left" w:pos="715"/>
          <w:tab w:val="left" w:pos="1637"/>
          <w:tab w:val="left" w:pos="2856"/>
          <w:tab w:val="left" w:pos="4378"/>
          <w:tab w:val="left" w:pos="5299"/>
          <w:tab w:val="left" w:pos="5414"/>
          <w:tab w:val="left" w:pos="6221"/>
          <w:tab w:val="left" w:pos="6845"/>
          <w:tab w:val="left" w:pos="7022"/>
          <w:tab w:val="left" w:pos="7138"/>
          <w:tab w:val="left" w:pos="7766"/>
        </w:tabs>
        <w:wordWrap w:val="0"/>
        <w:spacing w:after="840" w:line="427" w:lineRule="exact"/>
        <w:ind w:firstLine="420"/>
        <w:jc w:val="both"/>
        <w:rPr>
          <w:rFonts w:hint="eastAsia"/>
          <w:color w:val="auto"/>
          <w:lang w:eastAsia="zh-CN"/>
        </w:rPr>
      </w:pPr>
      <w:r>
        <w:rPr>
          <w:color w:val="auto"/>
          <w:lang w:eastAsia="zh-CN"/>
        </w:rPr>
        <w:t>请将上述问题的澄清、说明或补正于</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w:t>
      </w:r>
      <w:r>
        <w:rPr>
          <w:color w:val="auto"/>
          <w:u w:val="single"/>
          <w:lang w:eastAsia="zh-CN"/>
        </w:rPr>
        <w:t xml:space="preserve"> </w:t>
      </w:r>
      <w:r>
        <w:rPr>
          <w:rFonts w:eastAsia="PMingLiU"/>
          <w:color w:val="auto"/>
          <w:u w:val="single"/>
          <w:lang w:eastAsia="zh-CN"/>
        </w:rPr>
        <w:t xml:space="preserve">       </w:t>
      </w:r>
      <w:r>
        <w:rPr>
          <w:color w:val="auto"/>
          <w:lang w:eastAsia="zh-CN"/>
        </w:rPr>
        <w:t>时前递交至</w:t>
      </w:r>
      <w:r>
        <w:rPr>
          <w:rFonts w:eastAsia="PMingLiU"/>
          <w:color w:val="auto"/>
          <w:u w:val="single"/>
          <w:lang w:eastAsia="zh-CN"/>
        </w:rPr>
        <w:t xml:space="preserve">                             </w:t>
      </w:r>
      <w:r>
        <w:rPr>
          <w:color w:val="auto"/>
          <w:lang w:eastAsia="zh-CN"/>
        </w:rPr>
        <w:t>（详细地址）或传真至</w:t>
      </w:r>
      <w:r>
        <w:rPr>
          <w:color w:val="auto"/>
          <w:u w:val="single"/>
          <w:lang w:eastAsia="zh-CN"/>
        </w:rPr>
        <w:t xml:space="preserve"> </w:t>
      </w:r>
      <w:r>
        <w:rPr>
          <w:rFonts w:eastAsia="PMingLiU"/>
          <w:color w:val="auto"/>
          <w:u w:val="single"/>
          <w:lang w:eastAsia="zh-CN"/>
        </w:rPr>
        <w:t xml:space="preserve">                </w:t>
      </w:r>
      <w:r>
        <w:rPr>
          <w:color w:val="auto"/>
          <w:lang w:eastAsia="zh-CN"/>
        </w:rPr>
        <w:t>（传真号码）或通过下载招标文件的电子招标交易平台上传。采用传真方式的，应在</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w:t>
      </w:r>
      <w:r>
        <w:rPr>
          <w:color w:val="auto"/>
          <w:u w:val="single"/>
          <w:lang w:eastAsia="zh-CN"/>
        </w:rPr>
        <w:t xml:space="preserve"> </w:t>
      </w:r>
      <w:r>
        <w:rPr>
          <w:rFonts w:eastAsia="PMingLiU"/>
          <w:color w:val="auto"/>
          <w:u w:val="single"/>
          <w:lang w:eastAsia="zh-CN"/>
        </w:rPr>
        <w:t xml:space="preserve">      </w:t>
      </w:r>
      <w:r>
        <w:rPr>
          <w:color w:val="auto"/>
          <w:lang w:eastAsia="zh-CN"/>
        </w:rPr>
        <w:t>时前将原件递交至</w:t>
      </w:r>
      <w:r>
        <w:rPr>
          <w:rFonts w:eastAsia="PMingLiU"/>
          <w:color w:val="auto"/>
          <w:u w:val="single"/>
          <w:lang w:eastAsia="zh-CN"/>
        </w:rPr>
        <w:t xml:space="preserve">                             </w:t>
      </w:r>
      <w:r>
        <w:rPr>
          <w:color w:val="auto"/>
          <w:lang w:eastAsia="zh-CN"/>
        </w:rPr>
        <w:t>（详细地址）</w:t>
      </w:r>
      <w:r>
        <w:rPr>
          <w:i/>
          <w:iCs/>
          <w:color w:val="auto"/>
          <w:lang w:eastAsia="zh-CN"/>
        </w:rPr>
        <w:t>。</w:t>
      </w:r>
    </w:p>
    <w:p w14:paraId="023A67EB">
      <w:pPr>
        <w:pStyle w:val="35"/>
        <w:tabs>
          <w:tab w:val="left" w:pos="4690"/>
        </w:tabs>
        <w:spacing w:after="420" w:line="427" w:lineRule="exact"/>
        <w:ind w:firstLine="0"/>
        <w:jc w:val="right"/>
        <w:rPr>
          <w:rFonts w:hint="eastAsia"/>
          <w:color w:val="auto"/>
          <w:lang w:eastAsia="zh-CN"/>
        </w:rPr>
      </w:pPr>
      <w:r>
        <w:rPr>
          <w:color w:val="auto"/>
          <w:lang w:eastAsia="zh-CN"/>
        </w:rPr>
        <w:t>评标委员会授权的招标人或招标代理机构：</w:t>
      </w:r>
      <w:r>
        <w:rPr>
          <w:color w:val="auto"/>
          <w:u w:val="single"/>
          <w:lang w:eastAsia="zh-CN"/>
        </w:rPr>
        <w:t xml:space="preserve"> </w:t>
      </w:r>
      <w:r>
        <w:rPr>
          <w:rFonts w:eastAsia="PMingLiU"/>
          <w:color w:val="auto"/>
          <w:u w:val="single"/>
          <w:lang w:eastAsia="zh-CN"/>
        </w:rPr>
        <w:t xml:space="preserve">         </w:t>
      </w:r>
      <w:r>
        <w:rPr>
          <w:color w:val="auto"/>
          <w:lang w:eastAsia="zh-CN"/>
        </w:rPr>
        <w:t xml:space="preserve"> （签字或盖章）</w:t>
      </w:r>
    </w:p>
    <w:p w14:paraId="15B15A92">
      <w:pPr>
        <w:pStyle w:val="35"/>
        <w:tabs>
          <w:tab w:val="left" w:pos="821"/>
          <w:tab w:val="left" w:pos="1742"/>
          <w:tab w:val="left" w:pos="2659"/>
        </w:tabs>
        <w:spacing w:after="420" w:line="427" w:lineRule="exact"/>
        <w:ind w:right="260" w:firstLine="0"/>
        <w:jc w:val="right"/>
        <w:rPr>
          <w:rFonts w:hint="eastAsia"/>
          <w:color w:val="auto"/>
          <w:sz w:val="19"/>
          <w:szCs w:val="19"/>
          <w:lang w:eastAsia="zh-CN"/>
        </w:rPr>
        <w:sectPr>
          <w:pgSz w:w="11900" w:h="16840"/>
          <w:pgMar w:top="2121" w:right="1707" w:bottom="2155" w:left="1718" w:header="1718" w:footer="3" w:gutter="0"/>
          <w:cols w:space="720" w:num="1"/>
          <w:docGrid w:linePitch="360" w:charSpace="0"/>
        </w:sectPr>
      </w:pP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14:paraId="4FEC4F5C">
      <w:pPr>
        <w:pStyle w:val="4"/>
        <w:rPr>
          <w:rFonts w:hint="eastAsia"/>
          <w:color w:val="auto"/>
        </w:rPr>
      </w:pPr>
      <w:bookmarkStart w:id="300" w:name="_Toc202451611"/>
      <w:bookmarkStart w:id="301" w:name="bookmark421"/>
      <w:bookmarkStart w:id="302" w:name="bookmark423"/>
      <w:r>
        <w:rPr>
          <w:color w:val="auto"/>
        </w:rPr>
        <w:t>附件三：问题的澄清</w:t>
      </w:r>
      <w:bookmarkEnd w:id="300"/>
      <w:bookmarkEnd w:id="301"/>
      <w:bookmarkEnd w:id="302"/>
    </w:p>
    <w:p w14:paraId="37AD4F5E">
      <w:pPr>
        <w:pStyle w:val="33"/>
        <w:keepNext/>
        <w:keepLines/>
        <w:spacing w:after="120"/>
        <w:rPr>
          <w:rFonts w:hint="eastAsia"/>
          <w:color w:val="auto"/>
          <w:sz w:val="26"/>
          <w:szCs w:val="26"/>
          <w:lang w:eastAsia="zh-CN"/>
        </w:rPr>
      </w:pPr>
      <w:bookmarkStart w:id="303" w:name="bookmark425"/>
      <w:bookmarkStart w:id="304" w:name="bookmark426"/>
      <w:bookmarkStart w:id="305" w:name="bookmark424"/>
      <w:bookmarkStart w:id="306" w:name="_Toc202451612"/>
      <w:r>
        <w:rPr>
          <w:color w:val="auto"/>
          <w:sz w:val="26"/>
          <w:szCs w:val="26"/>
          <w:lang w:eastAsia="zh-CN"/>
        </w:rPr>
        <w:t>问题的澄清</w:t>
      </w:r>
      <w:bookmarkEnd w:id="303"/>
      <w:bookmarkEnd w:id="304"/>
      <w:bookmarkEnd w:id="305"/>
      <w:bookmarkEnd w:id="306"/>
    </w:p>
    <w:p w14:paraId="0ECAA5EA">
      <w:pPr>
        <w:pStyle w:val="35"/>
        <w:tabs>
          <w:tab w:val="left" w:pos="2198"/>
        </w:tabs>
        <w:spacing w:after="580" w:line="240" w:lineRule="auto"/>
        <w:ind w:firstLine="0"/>
        <w:jc w:val="center"/>
        <w:rPr>
          <w:rFonts w:hint="eastAsia"/>
          <w:color w:val="auto"/>
          <w:lang w:eastAsia="zh-CN"/>
        </w:rPr>
      </w:pPr>
      <w:r>
        <w:rPr>
          <w:color w:val="auto"/>
          <w:lang w:eastAsia="zh-CN"/>
        </w:rPr>
        <w:t>（编号：</w:t>
      </w:r>
      <w:r>
        <w:rPr>
          <w:color w:val="auto"/>
          <w:u w:val="single"/>
          <w:lang w:eastAsia="zh-CN"/>
        </w:rPr>
        <w:t xml:space="preserve"> </w:t>
      </w:r>
      <w:r>
        <w:rPr>
          <w:rFonts w:eastAsia="PMingLiU"/>
          <w:color w:val="auto"/>
          <w:u w:val="single"/>
          <w:lang w:eastAsia="zh-CN"/>
        </w:rPr>
        <w:t xml:space="preserve">          </w:t>
      </w:r>
      <w:r>
        <w:rPr>
          <w:color w:val="auto"/>
          <w:lang w:eastAsia="zh-CN"/>
        </w:rPr>
        <w:t>）</w:t>
      </w:r>
    </w:p>
    <w:p w14:paraId="0F4BB08B">
      <w:pPr>
        <w:pStyle w:val="35"/>
        <w:spacing w:after="580" w:line="240" w:lineRule="auto"/>
        <w:ind w:firstLine="0"/>
        <w:rPr>
          <w:rFonts w:hint="eastAsia"/>
          <w:color w:val="auto"/>
          <w:lang w:eastAsia="zh-CN"/>
        </w:rPr>
      </w:pPr>
      <w:r>
        <w:rPr>
          <w:color w:val="auto"/>
          <w:lang w:eastAsia="zh-CN"/>
        </w:rPr>
        <w:t>评标委员会：</w:t>
      </w:r>
    </w:p>
    <w:p w14:paraId="65C07041">
      <w:pPr>
        <w:pStyle w:val="35"/>
        <w:tabs>
          <w:tab w:val="left" w:pos="3227"/>
        </w:tabs>
        <w:spacing w:after="200" w:line="240" w:lineRule="auto"/>
        <w:rPr>
          <w:rFonts w:hint="eastAsia"/>
          <w:color w:val="auto"/>
          <w:lang w:eastAsia="zh-CN"/>
        </w:rPr>
      </w:pPr>
      <w:r>
        <w:rPr>
          <w:color w:val="auto"/>
          <w:lang w:eastAsia="zh-CN"/>
        </w:rPr>
        <w:t>问题澄清通知（编号：</w:t>
      </w:r>
      <w:r>
        <w:rPr>
          <w:color w:val="auto"/>
          <w:u w:val="single"/>
          <w:lang w:eastAsia="zh-CN"/>
        </w:rPr>
        <w:t xml:space="preserve"> </w:t>
      </w:r>
      <w:r>
        <w:rPr>
          <w:rFonts w:eastAsia="PMingLiU"/>
          <w:color w:val="auto"/>
          <w:u w:val="single"/>
          <w:lang w:eastAsia="zh-CN"/>
        </w:rPr>
        <w:t xml:space="preserve">          </w:t>
      </w:r>
      <w:r>
        <w:rPr>
          <w:color w:val="auto"/>
          <w:lang w:eastAsia="zh-CN"/>
        </w:rPr>
        <w:t>）已收悉，现澄清、说明或补正如下：</w:t>
      </w:r>
    </w:p>
    <w:p w14:paraId="229F4A74">
      <w:pPr>
        <w:pStyle w:val="35"/>
        <w:spacing w:after="200" w:line="240" w:lineRule="auto"/>
        <w:ind w:firstLine="720"/>
        <w:rPr>
          <w:rFonts w:hint="eastAsia"/>
          <w:color w:val="auto"/>
          <w:sz w:val="19"/>
          <w:szCs w:val="19"/>
          <w:lang w:eastAsia="zh-CN"/>
        </w:rPr>
      </w:pPr>
      <w:r>
        <w:rPr>
          <w:color w:val="auto"/>
          <w:sz w:val="19"/>
          <w:szCs w:val="19"/>
          <w:lang w:val="en-US" w:eastAsia="zh-CN" w:bidi="en-US"/>
        </w:rPr>
        <w:t>1.</w:t>
      </w:r>
    </w:p>
    <w:p w14:paraId="53F7F9A3">
      <w:pPr>
        <w:pStyle w:val="35"/>
        <w:spacing w:line="240" w:lineRule="auto"/>
        <w:ind w:firstLine="720"/>
        <w:rPr>
          <w:rFonts w:hint="eastAsia"/>
          <w:color w:val="auto"/>
          <w:sz w:val="19"/>
          <w:szCs w:val="19"/>
          <w:lang w:val="en-US" w:eastAsia="zh-CN" w:bidi="en-US"/>
        </w:rPr>
      </w:pPr>
      <w:r>
        <w:rPr>
          <w:color w:val="auto"/>
          <w:sz w:val="19"/>
          <w:szCs w:val="19"/>
          <w:lang w:val="en-US" w:eastAsia="zh-CN" w:bidi="en-US"/>
        </w:rPr>
        <w:t>2.</w:t>
      </w:r>
    </w:p>
    <w:p w14:paraId="6B30D693">
      <w:pPr>
        <w:pStyle w:val="35"/>
        <w:spacing w:line="422" w:lineRule="exact"/>
        <w:ind w:firstLine="760" w:firstLineChars="400"/>
        <w:rPr>
          <w:rFonts w:hint="eastAsia" w:eastAsia="PMingLiU"/>
          <w:color w:val="auto"/>
          <w:sz w:val="19"/>
          <w:szCs w:val="19"/>
          <w:lang w:eastAsia="zh-CN"/>
        </w:rPr>
      </w:pPr>
      <w:r>
        <w:rPr>
          <w:rFonts w:ascii="Times New Roman" w:hAnsi="Times New Roman" w:eastAsia="PMingLiU" w:cs="Times New Roman"/>
          <w:color w:val="auto"/>
          <w:sz w:val="19"/>
          <w:szCs w:val="19"/>
          <w:lang w:eastAsia="zh-CN"/>
        </w:rPr>
        <w:t>∙∙∙∙∙∙</w:t>
      </w:r>
    </w:p>
    <w:p w14:paraId="4BA4C8FA">
      <w:pPr>
        <w:pStyle w:val="35"/>
        <w:spacing w:line="240" w:lineRule="auto"/>
        <w:ind w:firstLine="720"/>
        <w:rPr>
          <w:rFonts w:hint="eastAsia" w:eastAsia="PMingLiU"/>
          <w:color w:val="auto"/>
          <w:sz w:val="19"/>
          <w:szCs w:val="19"/>
          <w:lang w:eastAsia="zh-CN"/>
        </w:rPr>
      </w:pPr>
    </w:p>
    <w:p w14:paraId="0BBEF72A">
      <w:pPr>
        <w:pStyle w:val="35"/>
        <w:spacing w:line="240" w:lineRule="auto"/>
        <w:ind w:firstLine="720"/>
        <w:rPr>
          <w:rFonts w:hint="eastAsia" w:eastAsia="PMingLiU"/>
          <w:color w:val="auto"/>
          <w:sz w:val="19"/>
          <w:szCs w:val="19"/>
          <w:lang w:eastAsia="zh-CN"/>
        </w:rPr>
      </w:pPr>
    </w:p>
    <w:p w14:paraId="381CBFA7">
      <w:pPr>
        <w:pStyle w:val="35"/>
        <w:spacing w:line="240" w:lineRule="auto"/>
        <w:ind w:firstLine="720"/>
        <w:rPr>
          <w:rFonts w:hint="eastAsia" w:eastAsia="PMingLiU"/>
          <w:color w:val="auto"/>
          <w:sz w:val="19"/>
          <w:szCs w:val="19"/>
          <w:lang w:eastAsia="zh-CN"/>
        </w:rPr>
      </w:pPr>
    </w:p>
    <w:p w14:paraId="41F148C1">
      <w:pPr>
        <w:pStyle w:val="35"/>
        <w:tabs>
          <w:tab w:val="left" w:leader="dot" w:pos="-1514"/>
        </w:tabs>
        <w:spacing w:line="240" w:lineRule="auto"/>
        <w:ind w:hanging="1740"/>
        <w:rPr>
          <w:rFonts w:hint="eastAsia"/>
          <w:color w:val="auto"/>
          <w:lang w:eastAsia="zh-CN"/>
        </w:rPr>
      </w:pPr>
      <w:r>
        <w:rPr>
          <w:color w:val="auto"/>
          <w:lang w:val="en-US" w:eastAsia="zh-CN" w:bidi="en-US"/>
        </w:rPr>
        <w:tab/>
      </w:r>
    </w:p>
    <w:p w14:paraId="6080DAD8">
      <w:pPr>
        <w:pStyle w:val="35"/>
        <w:spacing w:after="200" w:line="240" w:lineRule="auto"/>
        <w:rPr>
          <w:rFonts w:hint="eastAsia"/>
          <w:color w:val="auto"/>
          <w:lang w:eastAsia="zh-CN"/>
        </w:rPr>
      </w:pPr>
      <w:r>
        <w:rPr>
          <w:color w:val="auto"/>
          <w:lang w:eastAsia="zh-CN"/>
        </w:rPr>
        <w:t>上述问题澄清、说明或补正，不改变我方投标文件的实质性内容，构成我方投标文件的组</w:t>
      </w:r>
    </w:p>
    <w:p w14:paraId="4A587C4A">
      <w:pPr>
        <w:pStyle w:val="35"/>
        <w:spacing w:after="900" w:line="240" w:lineRule="auto"/>
        <w:ind w:firstLine="0"/>
        <w:rPr>
          <w:rFonts w:hint="eastAsia" w:eastAsia="PMingLiU"/>
          <w:color w:val="auto"/>
          <w:lang w:eastAsia="zh-CN"/>
        </w:rPr>
      </w:pPr>
      <w:r>
        <w:rPr>
          <w:color w:val="auto"/>
          <w:lang w:eastAsia="zh-CN"/>
        </w:rPr>
        <w:t>成部分。</w:t>
      </w:r>
    </w:p>
    <w:p w14:paraId="3FA50B55">
      <w:pPr>
        <w:pStyle w:val="35"/>
        <w:tabs>
          <w:tab w:val="left" w:pos="7070"/>
        </w:tabs>
        <w:spacing w:after="280" w:line="240" w:lineRule="auto"/>
        <w:ind w:left="2860" w:firstLine="0"/>
        <w:jc w:val="right"/>
        <w:rPr>
          <w:rFonts w:hint="eastAsia"/>
          <w:color w:val="auto"/>
          <w:lang w:eastAsia="zh-CN"/>
        </w:rPr>
      </w:pPr>
      <w:r>
        <w:rPr>
          <w:color w:val="auto"/>
          <w:lang w:eastAsia="zh-CN"/>
        </w:rPr>
        <w:t>投标人：</w:t>
      </w:r>
      <w:r>
        <w:rPr>
          <w:color w:val="auto"/>
          <w:u w:val="single"/>
          <w:lang w:eastAsia="zh-CN"/>
        </w:rPr>
        <w:t xml:space="preserve"> </w:t>
      </w:r>
      <w:r>
        <w:rPr>
          <w:rFonts w:eastAsia="PMingLiU"/>
          <w:color w:val="auto"/>
          <w:u w:val="single"/>
          <w:lang w:eastAsia="zh-CN"/>
        </w:rPr>
        <w:t xml:space="preserve">                                 </w:t>
      </w:r>
      <w:r>
        <w:rPr>
          <w:color w:val="auto"/>
          <w:lang w:eastAsia="zh-CN"/>
        </w:rPr>
        <w:t>（盖单位章）</w:t>
      </w:r>
    </w:p>
    <w:p w14:paraId="39B09DA9">
      <w:pPr>
        <w:pStyle w:val="35"/>
        <w:tabs>
          <w:tab w:val="left" w:pos="7626"/>
        </w:tabs>
        <w:spacing w:after="860" w:line="240" w:lineRule="auto"/>
        <w:ind w:left="2860" w:firstLine="0"/>
        <w:jc w:val="right"/>
        <w:rPr>
          <w:rFonts w:hint="eastAsia"/>
          <w:color w:val="auto"/>
          <w:lang w:eastAsia="zh-CN"/>
        </w:rPr>
      </w:pPr>
      <w:r>
        <w:rPr>
          <w:color w:val="auto"/>
          <w:lang w:eastAsia="zh-CN"/>
        </w:rPr>
        <w:t>法定代表人（单位负责人）或其委托代理人：</w:t>
      </w:r>
      <w:r>
        <w:rPr>
          <w:color w:val="auto"/>
          <w:u w:val="single"/>
          <w:lang w:eastAsia="zh-CN"/>
        </w:rPr>
        <w:t xml:space="preserve"> </w:t>
      </w:r>
      <w:r>
        <w:rPr>
          <w:rFonts w:eastAsia="PMingLiU"/>
          <w:color w:val="auto"/>
          <w:u w:val="single"/>
          <w:lang w:eastAsia="zh-CN"/>
        </w:rPr>
        <w:t xml:space="preserve">      </w:t>
      </w:r>
      <w:r>
        <w:rPr>
          <w:color w:val="auto"/>
          <w:lang w:eastAsia="zh-CN"/>
        </w:rPr>
        <w:t>（签字）</w:t>
      </w:r>
    </w:p>
    <w:p w14:paraId="479D37CF">
      <w:pPr>
        <w:pStyle w:val="35"/>
        <w:tabs>
          <w:tab w:val="left" w:pos="821"/>
          <w:tab w:val="left" w:pos="1742"/>
          <w:tab w:val="left" w:pos="2659"/>
        </w:tabs>
        <w:spacing w:after="420" w:line="427" w:lineRule="exact"/>
        <w:ind w:right="260" w:firstLine="0"/>
        <w:jc w:val="right"/>
        <w:rPr>
          <w:rFonts w:hint="eastAsia"/>
          <w:color w:val="auto"/>
          <w:sz w:val="19"/>
          <w:szCs w:val="19"/>
          <w:lang w:eastAsia="zh-CN"/>
        </w:rPr>
        <w:sectPr>
          <w:pgSz w:w="11900" w:h="16840"/>
          <w:pgMar w:top="2121" w:right="1707" w:bottom="2155" w:left="1718" w:header="1718" w:footer="3" w:gutter="0"/>
          <w:cols w:space="720" w:num="1"/>
          <w:docGrid w:linePitch="360" w:charSpace="0"/>
        </w:sectPr>
      </w:pPr>
      <w:bookmarkStart w:id="307" w:name="bookmark429"/>
      <w:bookmarkStart w:id="308" w:name="bookmark427"/>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14:paraId="7572CAC0">
      <w:pPr>
        <w:pStyle w:val="4"/>
        <w:rPr>
          <w:rFonts w:hint="eastAsia"/>
          <w:color w:val="auto"/>
        </w:rPr>
      </w:pPr>
      <w:bookmarkStart w:id="309" w:name="_Toc202451613"/>
      <w:r>
        <w:rPr>
          <w:color w:val="auto"/>
        </w:rPr>
        <w:t>附件四：中标通知书</w:t>
      </w:r>
      <w:bookmarkEnd w:id="307"/>
      <w:bookmarkEnd w:id="308"/>
      <w:bookmarkEnd w:id="309"/>
    </w:p>
    <w:p w14:paraId="4FD91DB0">
      <w:pPr>
        <w:pStyle w:val="33"/>
        <w:keepNext/>
        <w:keepLines/>
        <w:spacing w:after="360"/>
        <w:rPr>
          <w:rFonts w:hint="eastAsia"/>
          <w:color w:val="auto"/>
          <w:sz w:val="26"/>
          <w:szCs w:val="26"/>
          <w:lang w:eastAsia="zh-CN"/>
        </w:rPr>
      </w:pPr>
      <w:bookmarkStart w:id="310" w:name="bookmark430"/>
      <w:bookmarkStart w:id="311" w:name="bookmark431"/>
      <w:bookmarkStart w:id="312" w:name="_Toc202451614"/>
      <w:bookmarkStart w:id="313" w:name="bookmark432"/>
      <w:r>
        <w:rPr>
          <w:color w:val="auto"/>
          <w:sz w:val="26"/>
          <w:szCs w:val="26"/>
          <w:lang w:eastAsia="zh-CN"/>
        </w:rPr>
        <w:t>中标通知书</w:t>
      </w:r>
      <w:bookmarkEnd w:id="310"/>
      <w:bookmarkEnd w:id="311"/>
      <w:bookmarkEnd w:id="312"/>
      <w:bookmarkEnd w:id="313"/>
    </w:p>
    <w:p w14:paraId="5754BF2E">
      <w:pPr>
        <w:pStyle w:val="35"/>
        <w:tabs>
          <w:tab w:val="left" w:pos="2448"/>
        </w:tabs>
        <w:spacing w:after="420" w:line="425" w:lineRule="exact"/>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（中标人名称）：</w:t>
      </w:r>
    </w:p>
    <w:p w14:paraId="6937242C">
      <w:pPr>
        <w:pStyle w:val="35"/>
        <w:tabs>
          <w:tab w:val="left" w:pos="2645"/>
          <w:tab w:val="left" w:pos="6389"/>
        </w:tabs>
        <w:spacing w:line="425" w:lineRule="exact"/>
        <w:ind w:firstLine="420"/>
        <w:jc w:val="both"/>
        <w:rPr>
          <w:rFonts w:hint="eastAsia"/>
          <w:color w:val="auto"/>
          <w:lang w:eastAsia="zh-CN"/>
        </w:rPr>
      </w:pPr>
      <w:r>
        <w:rPr>
          <w:color w:val="auto"/>
          <w:lang w:eastAsia="zh-CN"/>
        </w:rPr>
        <w:t>你方于</w:t>
      </w:r>
      <w:r>
        <w:rPr>
          <w:color w:val="auto"/>
          <w:u w:val="single"/>
          <w:lang w:eastAsia="zh-CN"/>
        </w:rPr>
        <w:t xml:space="preserve"> </w:t>
      </w:r>
      <w:r>
        <w:rPr>
          <w:rFonts w:eastAsia="PMingLiU"/>
          <w:color w:val="auto"/>
          <w:u w:val="single"/>
          <w:lang w:eastAsia="zh-CN"/>
        </w:rPr>
        <w:t xml:space="preserve">                </w:t>
      </w:r>
      <w:r>
        <w:rPr>
          <w:color w:val="auto"/>
          <w:lang w:eastAsia="zh-CN"/>
        </w:rPr>
        <w:t>（投标日期）所递交的</w:t>
      </w:r>
      <w:r>
        <w:rPr>
          <w:color w:val="auto"/>
          <w:u w:val="single"/>
          <w:lang w:eastAsia="zh-CN"/>
        </w:rPr>
        <w:t xml:space="preserve"> </w:t>
      </w:r>
      <w:r>
        <w:rPr>
          <w:rFonts w:eastAsia="PMingLiU"/>
          <w:color w:val="auto"/>
          <w:u w:val="single"/>
          <w:lang w:eastAsia="zh-CN"/>
        </w:rPr>
        <w:t xml:space="preserve">                 </w:t>
      </w:r>
      <w:r>
        <w:rPr>
          <w:color w:val="auto"/>
          <w:lang w:eastAsia="zh-CN"/>
        </w:rPr>
        <w:t>（项目名称）设备采购招标的投标文件已被我方接受，被确定为中标人。</w:t>
      </w:r>
    </w:p>
    <w:p w14:paraId="03738B5F">
      <w:pPr>
        <w:pStyle w:val="35"/>
        <w:tabs>
          <w:tab w:val="left" w:pos="2844"/>
        </w:tabs>
        <w:spacing w:line="425" w:lineRule="exact"/>
        <w:ind w:firstLine="420"/>
        <w:rPr>
          <w:rFonts w:hint="eastAsia"/>
          <w:color w:val="auto"/>
          <w:lang w:eastAsia="zh-CN"/>
        </w:rPr>
      </w:pPr>
      <w:r>
        <w:rPr>
          <w:color w:val="auto"/>
          <w:lang w:eastAsia="zh-CN"/>
        </w:rPr>
        <w:t>中标价：</w:t>
      </w:r>
      <w:r>
        <w:rPr>
          <w:color w:val="auto"/>
          <w:u w:val="single"/>
          <w:lang w:eastAsia="zh-CN"/>
        </w:rPr>
        <w:t xml:space="preserve"> </w:t>
      </w:r>
      <w:r>
        <w:rPr>
          <w:rFonts w:eastAsia="PMingLiU"/>
          <w:color w:val="auto"/>
          <w:u w:val="single"/>
          <w:lang w:eastAsia="zh-CN"/>
        </w:rPr>
        <w:t xml:space="preserve">             </w:t>
      </w:r>
      <w:r>
        <w:rPr>
          <w:color w:val="auto"/>
          <w:lang w:eastAsia="zh-CN"/>
        </w:rPr>
        <w:t>元。</w:t>
      </w:r>
    </w:p>
    <w:p w14:paraId="02B677C2">
      <w:pPr>
        <w:pStyle w:val="35"/>
        <w:tabs>
          <w:tab w:val="left" w:pos="3667"/>
          <w:tab w:val="left" w:pos="6221"/>
        </w:tabs>
        <w:spacing w:line="425" w:lineRule="exact"/>
        <w:ind w:firstLine="420"/>
        <w:jc w:val="both"/>
        <w:rPr>
          <w:rFonts w:hint="eastAsia"/>
          <w:color w:val="auto"/>
          <w:lang w:eastAsia="zh-CN"/>
        </w:rPr>
      </w:pPr>
      <w:r>
        <w:rPr>
          <w:color w:val="auto"/>
          <w:lang w:eastAsia="zh-CN"/>
        </w:rPr>
        <w:t>请你方在接到本通知书后的</w:t>
      </w:r>
      <w:r>
        <w:rPr>
          <w:color w:val="auto"/>
          <w:u w:val="single"/>
          <w:lang w:eastAsia="zh-CN"/>
        </w:rPr>
        <w:t xml:space="preserve"> </w:t>
      </w:r>
      <w:r>
        <w:rPr>
          <w:rFonts w:eastAsia="PMingLiU"/>
          <w:color w:val="auto"/>
          <w:u w:val="single"/>
          <w:lang w:eastAsia="zh-CN"/>
        </w:rPr>
        <w:t xml:space="preserve">      </w:t>
      </w:r>
      <w:r>
        <w:rPr>
          <w:color w:val="auto"/>
          <w:lang w:eastAsia="zh-CN"/>
        </w:rPr>
        <w:t>日内到</w:t>
      </w:r>
      <w:r>
        <w:rPr>
          <w:color w:val="auto"/>
          <w:u w:val="single"/>
          <w:lang w:eastAsia="zh-CN"/>
        </w:rPr>
        <w:t xml:space="preserve"> </w:t>
      </w:r>
      <w:r>
        <w:rPr>
          <w:rFonts w:eastAsia="PMingLiU"/>
          <w:color w:val="auto"/>
          <w:u w:val="single"/>
          <w:lang w:eastAsia="zh-CN"/>
        </w:rPr>
        <w:t xml:space="preserve">                    </w:t>
      </w:r>
      <w:r>
        <w:rPr>
          <w:color w:val="auto"/>
          <w:lang w:eastAsia="zh-CN"/>
        </w:rPr>
        <w:t>（指定地点）与我方签订设备采购合同，并按招标文件第二章</w:t>
      </w:r>
      <w:r>
        <w:rPr>
          <w:color w:val="auto"/>
          <w:lang w:val="zh-CN" w:eastAsia="zh-CN" w:bidi="zh-CN"/>
        </w:rPr>
        <w:t>“投标</w:t>
      </w:r>
      <w:r>
        <w:rPr>
          <w:color w:val="auto"/>
          <w:lang w:eastAsia="zh-CN"/>
        </w:rPr>
        <w:t>人须知</w:t>
      </w:r>
      <w:r>
        <w:rPr>
          <w:color w:val="auto"/>
          <w:lang w:val="zh-CN" w:eastAsia="zh-CN" w:bidi="zh-CN"/>
        </w:rPr>
        <w:t>”第</w:t>
      </w:r>
      <w:r>
        <w:rPr>
          <w:color w:val="auto"/>
          <w:sz w:val="19"/>
          <w:szCs w:val="19"/>
          <w:lang w:val="en-US" w:eastAsia="zh-CN" w:bidi="en-US"/>
        </w:rPr>
        <w:t>7.6</w:t>
      </w:r>
      <w:r>
        <w:rPr>
          <w:color w:val="auto"/>
          <w:lang w:eastAsia="zh-CN"/>
        </w:rPr>
        <w:t>款规定向我方提交履约保证金。</w:t>
      </w:r>
    </w:p>
    <w:p w14:paraId="2D1D0274">
      <w:pPr>
        <w:pStyle w:val="35"/>
        <w:spacing w:after="500" w:line="425" w:lineRule="exact"/>
        <w:ind w:firstLine="420"/>
        <w:rPr>
          <w:rFonts w:hint="eastAsia"/>
          <w:color w:val="auto"/>
          <w:lang w:eastAsia="zh-CN"/>
        </w:rPr>
      </w:pPr>
      <w:r>
        <w:rPr>
          <w:color w:val="auto"/>
          <w:lang w:eastAsia="zh-CN"/>
        </w:rPr>
        <w:t>特此通知。</w:t>
      </w:r>
    </w:p>
    <w:p w14:paraId="4CF3DFBA">
      <w:pPr>
        <w:pStyle w:val="35"/>
        <w:tabs>
          <w:tab w:val="left" w:pos="6928"/>
        </w:tabs>
        <w:spacing w:after="100" w:line="425" w:lineRule="exact"/>
        <w:ind w:left="3160" w:firstLine="0"/>
        <w:rPr>
          <w:rFonts w:hint="eastAsia"/>
          <w:color w:val="auto"/>
          <w:lang w:eastAsia="zh-CN"/>
        </w:rPr>
      </w:pPr>
      <w:r>
        <w:rPr>
          <w:color w:val="auto"/>
          <w:lang w:eastAsia="zh-CN"/>
        </w:rPr>
        <w:t>招标人：</w:t>
      </w:r>
      <w:r>
        <w:rPr>
          <w:color w:val="auto"/>
          <w:u w:val="single"/>
          <w:lang w:eastAsia="zh-CN"/>
        </w:rPr>
        <w:t xml:space="preserve"> </w:t>
      </w:r>
      <w:r>
        <w:rPr>
          <w:rFonts w:eastAsia="PMingLiU"/>
          <w:color w:val="auto"/>
          <w:u w:val="single"/>
          <w:lang w:eastAsia="zh-CN"/>
        </w:rPr>
        <w:t xml:space="preserve">                               </w:t>
      </w:r>
      <w:r>
        <w:rPr>
          <w:color w:val="auto"/>
          <w:lang w:eastAsia="zh-CN"/>
        </w:rPr>
        <w:t>（盖单位章）</w:t>
      </w:r>
    </w:p>
    <w:p w14:paraId="42DACD45">
      <w:pPr>
        <w:pStyle w:val="35"/>
        <w:tabs>
          <w:tab w:val="left" w:pos="7235"/>
        </w:tabs>
        <w:spacing w:after="100" w:line="425" w:lineRule="exact"/>
        <w:ind w:left="3160" w:firstLine="0"/>
        <w:rPr>
          <w:rFonts w:hint="eastAsia"/>
          <w:color w:val="auto"/>
          <w:lang w:eastAsia="zh-CN"/>
        </w:rPr>
      </w:pPr>
      <w:r>
        <w:rPr>
          <w:color w:val="auto"/>
          <w:lang w:eastAsia="zh-CN"/>
        </w:rPr>
        <w:t>法定代表人（单位负责人：）</w:t>
      </w:r>
      <w:r>
        <w:rPr>
          <w:color w:val="auto"/>
          <w:u w:val="single"/>
          <w:lang w:eastAsia="zh-CN"/>
        </w:rPr>
        <w:t xml:space="preserve"> </w:t>
      </w:r>
      <w:r>
        <w:rPr>
          <w:rFonts w:eastAsia="PMingLiU"/>
          <w:color w:val="auto"/>
          <w:u w:val="single"/>
          <w:lang w:eastAsia="zh-CN"/>
        </w:rPr>
        <w:t xml:space="preserve">                 </w:t>
      </w:r>
      <w:r>
        <w:rPr>
          <w:color w:val="auto"/>
          <w:lang w:eastAsia="zh-CN"/>
        </w:rPr>
        <w:t>（签字）</w:t>
      </w:r>
    </w:p>
    <w:p w14:paraId="5F019CB7">
      <w:pPr>
        <w:pStyle w:val="35"/>
        <w:tabs>
          <w:tab w:val="left" w:pos="821"/>
          <w:tab w:val="left" w:pos="1742"/>
          <w:tab w:val="left" w:pos="2659"/>
        </w:tabs>
        <w:spacing w:after="420" w:line="427" w:lineRule="exact"/>
        <w:ind w:right="260" w:firstLine="0"/>
        <w:jc w:val="right"/>
        <w:rPr>
          <w:rFonts w:hint="eastAsia"/>
          <w:color w:val="auto"/>
          <w:sz w:val="19"/>
          <w:szCs w:val="19"/>
          <w:lang w:val="en-US" w:eastAsia="zh-CN" w:bidi="en-US"/>
        </w:rPr>
      </w:pP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14:paraId="5BE611B7">
      <w:pPr>
        <w:pStyle w:val="35"/>
        <w:tabs>
          <w:tab w:val="left" w:pos="821"/>
          <w:tab w:val="left" w:pos="1742"/>
          <w:tab w:val="left" w:pos="2659"/>
        </w:tabs>
        <w:spacing w:after="420" w:line="427" w:lineRule="exact"/>
        <w:ind w:right="260" w:firstLine="0"/>
        <w:jc w:val="right"/>
        <w:rPr>
          <w:rFonts w:hint="eastAsia"/>
          <w:color w:val="auto"/>
          <w:sz w:val="19"/>
          <w:szCs w:val="19"/>
          <w:lang w:eastAsia="zh-CN"/>
        </w:rPr>
        <w:sectPr>
          <w:pgSz w:w="11900" w:h="16840"/>
          <w:pgMar w:top="2121" w:right="1707" w:bottom="2155" w:left="1718" w:header="1718" w:footer="3" w:gutter="0"/>
          <w:cols w:space="720" w:num="1"/>
          <w:docGrid w:linePitch="360" w:charSpace="0"/>
        </w:sectPr>
      </w:pPr>
    </w:p>
    <w:p w14:paraId="24426F46">
      <w:pPr>
        <w:pStyle w:val="4"/>
        <w:rPr>
          <w:rFonts w:hint="eastAsia"/>
          <w:color w:val="auto"/>
        </w:rPr>
      </w:pPr>
      <w:bookmarkStart w:id="314" w:name="_Toc202451615"/>
      <w:bookmarkStart w:id="315" w:name="bookmark435"/>
      <w:bookmarkStart w:id="316" w:name="bookmark433"/>
      <w:r>
        <w:rPr>
          <w:color w:val="auto"/>
        </w:rPr>
        <w:t>附件五：中标结果通知书</w:t>
      </w:r>
      <w:bookmarkEnd w:id="314"/>
      <w:bookmarkEnd w:id="315"/>
      <w:bookmarkEnd w:id="316"/>
    </w:p>
    <w:p w14:paraId="23B3A972">
      <w:pPr>
        <w:pStyle w:val="33"/>
        <w:keepNext/>
        <w:keepLines/>
        <w:spacing w:after="560"/>
        <w:rPr>
          <w:rFonts w:hint="eastAsia"/>
          <w:color w:val="auto"/>
          <w:sz w:val="26"/>
          <w:szCs w:val="26"/>
          <w:lang w:eastAsia="zh-CN"/>
        </w:rPr>
      </w:pPr>
      <w:bookmarkStart w:id="317" w:name="bookmark437"/>
      <w:bookmarkStart w:id="318" w:name="bookmark438"/>
      <w:bookmarkStart w:id="319" w:name="_Toc202451616"/>
      <w:bookmarkStart w:id="320" w:name="bookmark436"/>
      <w:r>
        <w:rPr>
          <w:color w:val="auto"/>
          <w:sz w:val="26"/>
          <w:szCs w:val="26"/>
          <w:lang w:eastAsia="zh-CN"/>
        </w:rPr>
        <w:t>中标结果通知书</w:t>
      </w:r>
      <w:bookmarkEnd w:id="317"/>
      <w:bookmarkEnd w:id="318"/>
      <w:bookmarkEnd w:id="319"/>
      <w:bookmarkEnd w:id="320"/>
    </w:p>
    <w:p w14:paraId="3E784C29">
      <w:pPr>
        <w:pStyle w:val="35"/>
        <w:tabs>
          <w:tab w:val="left" w:pos="2150"/>
        </w:tabs>
        <w:spacing w:after="620" w:line="240" w:lineRule="auto"/>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（未中标人名称）：</w:t>
      </w:r>
    </w:p>
    <w:p w14:paraId="280EA141">
      <w:pPr>
        <w:pStyle w:val="35"/>
        <w:tabs>
          <w:tab w:val="left" w:pos="2450"/>
          <w:tab w:val="left" w:pos="4711"/>
          <w:tab w:val="left" w:pos="8095"/>
        </w:tabs>
        <w:wordWrap w:val="0"/>
        <w:spacing w:line="425" w:lineRule="exact"/>
        <w:ind w:firstLine="420"/>
        <w:jc w:val="both"/>
        <w:rPr>
          <w:rFonts w:hint="eastAsia"/>
          <w:color w:val="auto"/>
          <w:lang w:eastAsia="zh-CN"/>
        </w:rPr>
      </w:pPr>
      <w:r>
        <w:rPr>
          <w:color w:val="auto"/>
          <w:lang w:eastAsia="zh-CN"/>
        </w:rPr>
        <w:t>我方已接受</w:t>
      </w:r>
      <w:r>
        <w:rPr>
          <w:color w:val="auto"/>
          <w:u w:val="single"/>
          <w:lang w:eastAsia="zh-CN"/>
        </w:rPr>
        <w:t xml:space="preserve"> </w:t>
      </w:r>
      <w:r>
        <w:rPr>
          <w:rFonts w:eastAsia="PMingLiU"/>
          <w:color w:val="auto"/>
          <w:u w:val="single"/>
          <w:lang w:eastAsia="zh-CN"/>
        </w:rPr>
        <w:t xml:space="preserve">            </w:t>
      </w:r>
      <w:r>
        <w:rPr>
          <w:color w:val="auto"/>
          <w:lang w:eastAsia="zh-CN"/>
        </w:rPr>
        <w:t>（中标人名称）于</w:t>
      </w:r>
      <w:r>
        <w:rPr>
          <w:color w:val="auto"/>
          <w:u w:val="single"/>
          <w:lang w:eastAsia="zh-CN"/>
        </w:rPr>
        <w:t xml:space="preserve"> </w:t>
      </w:r>
      <w:r>
        <w:rPr>
          <w:rFonts w:eastAsia="PMingLiU"/>
          <w:color w:val="auto"/>
          <w:u w:val="single"/>
          <w:lang w:eastAsia="zh-CN"/>
        </w:rPr>
        <w:t xml:space="preserve">           </w:t>
      </w:r>
      <w:r>
        <w:rPr>
          <w:color w:val="auto"/>
          <w:lang w:eastAsia="zh-CN"/>
        </w:rPr>
        <w:t>（投标日期）所递交的</w:t>
      </w:r>
      <w:r>
        <w:rPr>
          <w:rFonts w:eastAsia="PMingLiU"/>
          <w:color w:val="auto"/>
          <w:u w:val="single"/>
          <w:lang w:eastAsia="zh-CN"/>
        </w:rPr>
        <w:t xml:space="preserve">           </w:t>
      </w:r>
      <w:r>
        <w:rPr>
          <w:color w:val="auto"/>
          <w:lang w:eastAsia="zh-CN"/>
        </w:rPr>
        <w:t>（项目名称）设备采购招标的投标文件，确定</w:t>
      </w:r>
      <w:r>
        <w:rPr>
          <w:color w:val="auto"/>
          <w:u w:val="single"/>
          <w:lang w:eastAsia="zh-CN"/>
        </w:rPr>
        <w:t xml:space="preserve"> </w:t>
      </w:r>
      <w:r>
        <w:rPr>
          <w:rFonts w:eastAsia="PMingLiU"/>
          <w:color w:val="auto"/>
          <w:u w:val="single"/>
          <w:lang w:eastAsia="zh-CN"/>
        </w:rPr>
        <w:t xml:space="preserve">               </w:t>
      </w:r>
      <w:r>
        <w:rPr>
          <w:color w:val="auto"/>
          <w:lang w:eastAsia="zh-CN"/>
        </w:rPr>
        <w:t>（中标人名称）为中标人。</w:t>
      </w:r>
    </w:p>
    <w:p w14:paraId="544D04B7">
      <w:pPr>
        <w:pStyle w:val="35"/>
        <w:wordWrap w:val="0"/>
        <w:spacing w:after="1460" w:line="420" w:lineRule="exact"/>
        <w:ind w:firstLine="420"/>
        <w:jc w:val="both"/>
        <w:rPr>
          <w:rFonts w:hint="eastAsia"/>
          <w:color w:val="auto"/>
          <w:lang w:eastAsia="zh-CN"/>
        </w:rPr>
      </w:pPr>
      <w:r>
        <w:rPr>
          <w:color w:val="auto"/>
          <w:lang w:eastAsia="zh-CN"/>
        </w:rPr>
        <w:t>感谢你单位对招标项目的参与！</w:t>
      </w:r>
    </w:p>
    <w:p w14:paraId="29BAD2F9">
      <w:pPr>
        <w:pStyle w:val="35"/>
        <w:tabs>
          <w:tab w:val="left" w:pos="6928"/>
        </w:tabs>
        <w:spacing w:after="100" w:line="425" w:lineRule="exact"/>
        <w:ind w:left="3160" w:firstLine="0"/>
        <w:rPr>
          <w:rFonts w:hint="eastAsia"/>
          <w:color w:val="auto"/>
          <w:lang w:eastAsia="zh-CN"/>
        </w:rPr>
      </w:pPr>
      <w:r>
        <w:rPr>
          <w:color w:val="auto"/>
          <w:lang w:eastAsia="zh-CN"/>
        </w:rPr>
        <w:t>招标人：</w:t>
      </w:r>
      <w:r>
        <w:rPr>
          <w:color w:val="auto"/>
          <w:u w:val="single"/>
          <w:lang w:eastAsia="zh-CN"/>
        </w:rPr>
        <w:t xml:space="preserve"> </w:t>
      </w:r>
      <w:r>
        <w:rPr>
          <w:rFonts w:eastAsia="PMingLiU"/>
          <w:color w:val="auto"/>
          <w:u w:val="single"/>
          <w:lang w:eastAsia="zh-CN"/>
        </w:rPr>
        <w:t xml:space="preserve">                               </w:t>
      </w:r>
      <w:r>
        <w:rPr>
          <w:color w:val="auto"/>
          <w:lang w:eastAsia="zh-CN"/>
        </w:rPr>
        <w:t>（盖单位章）</w:t>
      </w:r>
    </w:p>
    <w:p w14:paraId="7F3C62E9">
      <w:pPr>
        <w:pStyle w:val="35"/>
        <w:tabs>
          <w:tab w:val="left" w:pos="821"/>
          <w:tab w:val="left" w:pos="1742"/>
          <w:tab w:val="left" w:pos="2659"/>
        </w:tabs>
        <w:spacing w:after="420" w:line="427" w:lineRule="exact"/>
        <w:ind w:right="260" w:firstLine="0"/>
        <w:jc w:val="right"/>
        <w:rPr>
          <w:rFonts w:hint="eastAsia"/>
          <w:color w:val="auto"/>
          <w:sz w:val="19"/>
          <w:szCs w:val="19"/>
          <w:lang w:eastAsia="zh-CN"/>
        </w:rPr>
        <w:sectPr>
          <w:pgSz w:w="11900" w:h="16840"/>
          <w:pgMar w:top="2121" w:right="1707" w:bottom="2155" w:left="1718" w:header="1718" w:footer="3" w:gutter="0"/>
          <w:cols w:space="720" w:num="1"/>
          <w:docGrid w:linePitch="360" w:charSpace="0"/>
        </w:sectPr>
      </w:pPr>
      <w:bookmarkStart w:id="321" w:name="bookmark441"/>
      <w:bookmarkStart w:id="322" w:name="bookmark439"/>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color w:val="auto"/>
          <w:sz w:val="19"/>
          <w:szCs w:val="19"/>
          <w:lang w:val="en-US" w:eastAsia="zh-CN" w:bidi="en-US"/>
        </w:rPr>
        <w:t>日</w:t>
      </w:r>
    </w:p>
    <w:p w14:paraId="4AAB7749">
      <w:pPr>
        <w:pStyle w:val="4"/>
        <w:rPr>
          <w:rFonts w:hint="eastAsia"/>
          <w:color w:val="auto"/>
        </w:rPr>
      </w:pPr>
      <w:bookmarkStart w:id="323" w:name="_Toc202451617"/>
      <w:r>
        <w:rPr>
          <w:color w:val="auto"/>
        </w:rPr>
        <w:t>附件六：确认通知</w:t>
      </w:r>
      <w:bookmarkEnd w:id="321"/>
      <w:bookmarkEnd w:id="322"/>
      <w:bookmarkEnd w:id="323"/>
    </w:p>
    <w:p w14:paraId="2F0C0210">
      <w:pPr>
        <w:pStyle w:val="33"/>
        <w:keepNext/>
        <w:keepLines/>
        <w:spacing w:after="360"/>
        <w:rPr>
          <w:rFonts w:hint="eastAsia"/>
          <w:color w:val="auto"/>
          <w:sz w:val="26"/>
          <w:szCs w:val="26"/>
          <w:lang w:eastAsia="zh-CN"/>
        </w:rPr>
      </w:pPr>
      <w:bookmarkStart w:id="324" w:name="bookmark444"/>
      <w:bookmarkStart w:id="325" w:name="_Toc202451618"/>
      <w:bookmarkStart w:id="326" w:name="bookmark443"/>
      <w:bookmarkStart w:id="327" w:name="bookmark442"/>
      <w:r>
        <w:rPr>
          <w:color w:val="auto"/>
          <w:sz w:val="26"/>
          <w:szCs w:val="26"/>
          <w:lang w:eastAsia="zh-CN"/>
        </w:rPr>
        <w:t>确认通知</w:t>
      </w:r>
      <w:bookmarkEnd w:id="324"/>
      <w:bookmarkEnd w:id="325"/>
      <w:bookmarkEnd w:id="326"/>
      <w:bookmarkEnd w:id="327"/>
    </w:p>
    <w:p w14:paraId="7AB7F1C8">
      <w:pPr>
        <w:pStyle w:val="35"/>
        <w:tabs>
          <w:tab w:val="left" w:pos="2150"/>
        </w:tabs>
        <w:spacing w:after="440" w:line="418" w:lineRule="exact"/>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（招标人名称）：</w:t>
      </w:r>
    </w:p>
    <w:p w14:paraId="7DC37AEA">
      <w:pPr>
        <w:pStyle w:val="35"/>
        <w:tabs>
          <w:tab w:val="left" w:pos="1738"/>
          <w:tab w:val="left" w:pos="2659"/>
          <w:tab w:val="left" w:pos="3586"/>
          <w:tab w:val="left" w:pos="4032"/>
          <w:tab w:val="left" w:pos="4954"/>
          <w:tab w:val="left" w:pos="5328"/>
          <w:tab w:val="left" w:pos="5870"/>
        </w:tabs>
        <w:spacing w:line="418" w:lineRule="exact"/>
        <w:ind w:firstLine="420"/>
        <w:rPr>
          <w:rFonts w:hint="eastAsia"/>
          <w:color w:val="auto"/>
          <w:lang w:eastAsia="zh-CN"/>
        </w:rPr>
      </w:pPr>
      <w:r>
        <w:rPr>
          <w:color w:val="auto"/>
          <w:lang w:eastAsia="zh-CN"/>
        </w:rPr>
        <w:t>你方于</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日发出的</w:t>
      </w:r>
      <w:r>
        <w:rPr>
          <w:color w:val="auto"/>
          <w:u w:val="single"/>
          <w:lang w:eastAsia="zh-CN"/>
        </w:rPr>
        <w:t xml:space="preserve"> </w:t>
      </w:r>
      <w:r>
        <w:rPr>
          <w:rFonts w:eastAsia="PMingLiU"/>
          <w:color w:val="auto"/>
          <w:u w:val="single"/>
          <w:lang w:eastAsia="zh-CN"/>
        </w:rPr>
        <w:t xml:space="preserve">            </w:t>
      </w:r>
      <w:r>
        <w:rPr>
          <w:color w:val="auto"/>
          <w:lang w:eastAsia="zh-CN"/>
        </w:rPr>
        <w:t>（项目名称）设备釆购招标关于</w:t>
      </w:r>
      <w:r>
        <w:rPr>
          <w:color w:val="auto"/>
          <w:u w:val="single"/>
          <w:lang w:eastAsia="zh-CN"/>
        </w:rPr>
        <w:t>招标文件的澄清/修改</w:t>
      </w:r>
      <w:r>
        <w:rPr>
          <w:color w:val="auto"/>
          <w:lang w:eastAsia="zh-CN"/>
        </w:rPr>
        <w:t>的通知</w:t>
      </w:r>
      <w:r>
        <w:rPr>
          <w:i/>
          <w:iCs/>
          <w:color w:val="auto"/>
          <w:lang w:eastAsia="zh-CN"/>
        </w:rPr>
        <w:t>，</w:t>
      </w:r>
      <w:r>
        <w:rPr>
          <w:color w:val="auto"/>
          <w:lang w:eastAsia="zh-CN"/>
        </w:rPr>
        <w:t>我方已于</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日收到。</w:t>
      </w:r>
    </w:p>
    <w:p w14:paraId="4F4F6D8D">
      <w:pPr>
        <w:pStyle w:val="35"/>
        <w:spacing w:after="720" w:line="418" w:lineRule="exact"/>
        <w:ind w:firstLine="420"/>
        <w:rPr>
          <w:rFonts w:hint="eastAsia"/>
          <w:color w:val="auto"/>
          <w:lang w:eastAsia="zh-CN"/>
        </w:rPr>
      </w:pPr>
      <w:r>
        <w:rPr>
          <w:color w:val="auto"/>
          <w:lang w:eastAsia="zh-CN"/>
        </w:rPr>
        <w:t>特此确认。</w:t>
      </w:r>
    </w:p>
    <w:p w14:paraId="352A8E85">
      <w:pPr>
        <w:pStyle w:val="35"/>
        <w:tabs>
          <w:tab w:val="left" w:pos="6818"/>
        </w:tabs>
        <w:spacing w:after="100" w:line="418" w:lineRule="exact"/>
        <w:ind w:left="2340" w:firstLine="0"/>
        <w:rPr>
          <w:rFonts w:hint="eastAsia"/>
          <w:color w:val="auto"/>
          <w:lang w:eastAsia="zh-CN"/>
        </w:rPr>
      </w:pPr>
      <w:r>
        <w:rPr>
          <w:color w:val="auto"/>
          <w:lang w:eastAsia="zh-CN"/>
        </w:rPr>
        <w:t>投标人：</w:t>
      </w:r>
      <w:r>
        <w:rPr>
          <w:color w:val="auto"/>
          <w:u w:val="single"/>
          <w:lang w:eastAsia="zh-CN"/>
        </w:rPr>
        <w:t xml:space="preserve"> </w:t>
      </w:r>
      <w:r>
        <w:rPr>
          <w:color w:val="auto"/>
          <w:u w:val="single"/>
          <w:lang w:eastAsia="zh-CN"/>
        </w:rPr>
        <w:tab/>
      </w:r>
      <w:r>
        <w:rPr>
          <w:color w:val="auto"/>
          <w:lang w:eastAsia="zh-CN"/>
        </w:rPr>
        <w:t>（盖单位章）</w:t>
      </w:r>
    </w:p>
    <w:p w14:paraId="3CAA450E">
      <w:pPr>
        <w:pStyle w:val="35"/>
        <w:tabs>
          <w:tab w:val="left" w:pos="7030"/>
        </w:tabs>
        <w:spacing w:after="660" w:line="418" w:lineRule="exact"/>
        <w:ind w:left="2340" w:firstLine="0"/>
        <w:rPr>
          <w:rFonts w:hint="eastAsia"/>
          <w:color w:val="auto"/>
          <w:lang w:eastAsia="zh-CN"/>
        </w:rPr>
      </w:pPr>
      <w:r>
        <w:rPr>
          <w:color w:val="auto"/>
          <w:lang w:eastAsia="zh-CN"/>
        </w:rPr>
        <w:t>法定代表人（单位负责人）或委托代理人：</w:t>
      </w:r>
      <w:r>
        <w:rPr>
          <w:color w:val="auto"/>
          <w:u w:val="single"/>
          <w:lang w:eastAsia="zh-CN"/>
        </w:rPr>
        <w:t xml:space="preserve"> </w:t>
      </w:r>
      <w:r>
        <w:rPr>
          <w:color w:val="auto"/>
          <w:u w:val="single"/>
          <w:lang w:eastAsia="zh-CN"/>
        </w:rPr>
        <w:tab/>
      </w:r>
      <w:r>
        <w:rPr>
          <w:color w:val="auto"/>
          <w:lang w:eastAsia="zh-CN"/>
        </w:rPr>
        <w:t>（签字）</w:t>
      </w:r>
    </w:p>
    <w:p w14:paraId="6B280186">
      <w:pPr>
        <w:pStyle w:val="35"/>
        <w:tabs>
          <w:tab w:val="left" w:pos="6360"/>
          <w:tab w:val="left" w:pos="7277"/>
          <w:tab w:val="left" w:pos="8198"/>
        </w:tabs>
        <w:spacing w:after="440" w:line="418" w:lineRule="exact"/>
        <w:ind w:left="5640" w:firstLine="0"/>
        <w:rPr>
          <w:rFonts w:hint="eastAsia"/>
          <w:color w:val="auto"/>
          <w:lang w:eastAsia="zh-CN"/>
        </w:rPr>
        <w:sectPr>
          <w:pgSz w:w="11900" w:h="16840"/>
          <w:pgMar w:top="2121" w:right="1707" w:bottom="2155" w:left="1718" w:header="1707" w:footer="3" w:gutter="0"/>
          <w:cols w:space="720" w:num="1"/>
          <w:docGrid w:linePitch="360" w:charSpace="0"/>
        </w:sectPr>
      </w:pPr>
      <w:r>
        <w:rPr>
          <w:color w:val="auto"/>
          <w:u w:val="single"/>
          <w:lang w:eastAsia="zh-CN"/>
        </w:rPr>
        <w:t xml:space="preserve"> </w:t>
      </w:r>
      <w:r>
        <w:rPr>
          <w:color w:val="auto"/>
          <w:u w:val="single"/>
          <w:lang w:eastAsia="zh-CN"/>
        </w:rPr>
        <w:tab/>
      </w:r>
      <w:r>
        <w:rPr>
          <w:color w:val="auto"/>
          <w:lang w:eastAsia="zh-CN"/>
        </w:rPr>
        <w:t>年</w:t>
      </w:r>
      <w:r>
        <w:rPr>
          <w:color w:val="auto"/>
          <w:u w:val="single"/>
          <w:lang w:eastAsia="zh-CN"/>
        </w:rPr>
        <w:t xml:space="preserve"> </w:t>
      </w:r>
      <w:r>
        <w:rPr>
          <w:color w:val="auto"/>
          <w:u w:val="single"/>
          <w:lang w:eastAsia="zh-CN"/>
        </w:rPr>
        <w:tab/>
      </w:r>
      <w:r>
        <w:rPr>
          <w:color w:val="auto"/>
          <w:lang w:eastAsia="zh-CN"/>
        </w:rPr>
        <w:t>月</w:t>
      </w:r>
      <w:r>
        <w:rPr>
          <w:color w:val="auto"/>
          <w:u w:val="single"/>
          <w:lang w:eastAsia="zh-CN"/>
        </w:rPr>
        <w:t xml:space="preserve"> </w:t>
      </w:r>
      <w:r>
        <w:rPr>
          <w:color w:val="auto"/>
          <w:u w:val="single"/>
          <w:lang w:eastAsia="zh-CN"/>
        </w:rPr>
        <w:tab/>
      </w:r>
      <w:r>
        <w:rPr>
          <w:color w:val="auto"/>
          <w:lang w:eastAsia="zh-CN"/>
        </w:rPr>
        <w:t>日</w:t>
      </w:r>
    </w:p>
    <w:p w14:paraId="78CF70E8">
      <w:pPr>
        <w:pStyle w:val="2"/>
        <w:spacing w:before="120" w:beforeLines="50" w:after="120" w:afterLines="50"/>
        <w:rPr>
          <w:rFonts w:ascii="方正小标宋_GBK" w:eastAsia="方正小标宋_GBK"/>
          <w:color w:val="auto"/>
          <w:lang w:eastAsia="zh-CN"/>
        </w:rPr>
      </w:pPr>
      <w:bookmarkStart w:id="328" w:name="bookmark447"/>
      <w:bookmarkStart w:id="329" w:name="_Toc202451619"/>
      <w:bookmarkStart w:id="330" w:name="bookmark445"/>
      <w:r>
        <w:rPr>
          <w:rFonts w:ascii="方正小标宋_GBK" w:eastAsia="方正小标宋_GBK"/>
          <w:color w:val="auto"/>
          <w:lang w:eastAsia="zh-CN"/>
        </w:rPr>
        <w:t>第三章</w:t>
      </w:r>
      <w:r>
        <w:rPr>
          <w:rFonts w:hint="eastAsia" w:ascii="方正小标宋_GBK" w:eastAsia="方正小标宋_GBK"/>
          <w:color w:val="auto"/>
          <w:lang w:eastAsia="zh-CN"/>
        </w:rPr>
        <w:t xml:space="preserve">  </w:t>
      </w:r>
      <w:r>
        <w:rPr>
          <w:rFonts w:ascii="方正小标宋_GBK" w:eastAsia="方正小标宋_GBK"/>
          <w:color w:val="auto"/>
          <w:lang w:eastAsia="zh-CN"/>
        </w:rPr>
        <w:t>评标办法</w:t>
      </w:r>
      <w:bookmarkEnd w:id="328"/>
      <w:bookmarkEnd w:id="329"/>
      <w:bookmarkEnd w:id="330"/>
      <w:r>
        <w:rPr>
          <w:rFonts w:hint="eastAsia" w:ascii="方正小标宋_GBK" w:eastAsia="方正小标宋_GBK"/>
          <w:color w:val="auto"/>
          <w:lang w:eastAsia="zh-CN"/>
        </w:rPr>
        <w:t xml:space="preserve"> </w:t>
      </w:r>
    </w:p>
    <w:p w14:paraId="492B5E9B">
      <w:pPr>
        <w:pStyle w:val="3"/>
        <w:rPr>
          <w:rFonts w:cs="Times New Roman"/>
          <w:color w:val="auto"/>
          <w:lang w:eastAsia="zh-CN"/>
        </w:rPr>
      </w:pPr>
      <w:bookmarkStart w:id="331" w:name="_Toc202451620"/>
      <w:bookmarkStart w:id="332" w:name="bookmark450"/>
      <w:bookmarkStart w:id="333" w:name="bookmark448"/>
      <w:r>
        <w:rPr>
          <w:rFonts w:cs="Times New Roman"/>
          <w:color w:val="auto"/>
          <w:lang w:eastAsia="zh-CN"/>
        </w:rPr>
        <w:t>评标办法前附表</w:t>
      </w:r>
      <w:bookmarkEnd w:id="331"/>
      <w:bookmarkEnd w:id="332"/>
      <w:bookmarkEnd w:id="333"/>
    </w:p>
    <w:tbl>
      <w:tblPr>
        <w:tblStyle w:val="20"/>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39"/>
        <w:gridCol w:w="1283"/>
        <w:gridCol w:w="2126"/>
        <w:gridCol w:w="4536"/>
      </w:tblGrid>
      <w:tr w14:paraId="3A02F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2122" w:type="dxa"/>
            <w:gridSpan w:val="2"/>
            <w:shd w:val="clear" w:color="auto" w:fill="FFFFFF"/>
            <w:vAlign w:val="center"/>
          </w:tcPr>
          <w:p w14:paraId="1FD9308F">
            <w:pPr>
              <w:pStyle w:val="47"/>
              <w:spacing w:line="300" w:lineRule="exact"/>
              <w:ind w:firstLine="0"/>
              <w:jc w:val="center"/>
              <w:rPr>
                <w:rFonts w:ascii="Times New Roman" w:hAnsi="Times New Roman" w:cs="Times New Roman"/>
                <w:color w:val="auto"/>
              </w:rPr>
            </w:pPr>
            <w:r>
              <w:rPr>
                <w:rFonts w:ascii="Times New Roman" w:hAnsi="Times New Roman" w:cs="Times New Roman"/>
                <w:b/>
                <w:bCs/>
                <w:color w:val="auto"/>
              </w:rPr>
              <w:t>条款号</w:t>
            </w:r>
          </w:p>
        </w:tc>
        <w:tc>
          <w:tcPr>
            <w:tcW w:w="2126" w:type="dxa"/>
            <w:shd w:val="clear" w:color="auto" w:fill="FFFFFF"/>
            <w:vAlign w:val="center"/>
          </w:tcPr>
          <w:p w14:paraId="6A28A607">
            <w:pPr>
              <w:pStyle w:val="47"/>
              <w:spacing w:line="300" w:lineRule="exact"/>
              <w:ind w:firstLine="0"/>
              <w:jc w:val="center"/>
              <w:rPr>
                <w:rFonts w:ascii="Times New Roman" w:hAnsi="Times New Roman" w:cs="Times New Roman"/>
                <w:color w:val="auto"/>
              </w:rPr>
            </w:pPr>
            <w:r>
              <w:rPr>
                <w:rFonts w:ascii="Times New Roman" w:hAnsi="Times New Roman" w:cs="Times New Roman"/>
                <w:b/>
                <w:bCs/>
                <w:color w:val="auto"/>
              </w:rPr>
              <w:t>评审因素</w:t>
            </w:r>
          </w:p>
        </w:tc>
        <w:tc>
          <w:tcPr>
            <w:tcW w:w="4536" w:type="dxa"/>
            <w:shd w:val="clear" w:color="auto" w:fill="FFFFFF"/>
            <w:vAlign w:val="center"/>
          </w:tcPr>
          <w:p w14:paraId="347650B5">
            <w:pPr>
              <w:pStyle w:val="47"/>
              <w:spacing w:line="300" w:lineRule="exact"/>
              <w:ind w:firstLine="0"/>
              <w:jc w:val="center"/>
              <w:rPr>
                <w:rFonts w:ascii="Times New Roman" w:hAnsi="Times New Roman" w:cs="Times New Roman"/>
                <w:color w:val="auto"/>
              </w:rPr>
            </w:pPr>
            <w:r>
              <w:rPr>
                <w:rFonts w:ascii="Times New Roman" w:hAnsi="Times New Roman" w:cs="Times New Roman"/>
                <w:b/>
                <w:bCs/>
                <w:color w:val="auto"/>
              </w:rPr>
              <w:t>评审标准</w:t>
            </w:r>
          </w:p>
        </w:tc>
      </w:tr>
      <w:tr w14:paraId="617B8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839" w:type="dxa"/>
            <w:shd w:val="clear" w:color="auto" w:fill="FFFFFF"/>
            <w:vAlign w:val="center"/>
          </w:tcPr>
          <w:p w14:paraId="1E66627E">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rPr>
              <w:t>1</w:t>
            </w:r>
          </w:p>
        </w:tc>
        <w:tc>
          <w:tcPr>
            <w:tcW w:w="1283" w:type="dxa"/>
            <w:shd w:val="clear" w:color="auto" w:fill="FFFFFF"/>
            <w:vAlign w:val="center"/>
          </w:tcPr>
          <w:p w14:paraId="58DD3E29">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评标方法</w:t>
            </w:r>
          </w:p>
        </w:tc>
        <w:tc>
          <w:tcPr>
            <w:tcW w:w="2126" w:type="dxa"/>
            <w:shd w:val="clear" w:color="auto" w:fill="FFFFFF"/>
            <w:vAlign w:val="center"/>
          </w:tcPr>
          <w:p w14:paraId="3AA68230">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中标候选人排序方法</w:t>
            </w:r>
          </w:p>
        </w:tc>
        <w:tc>
          <w:tcPr>
            <w:tcW w:w="4536" w:type="dxa"/>
            <w:shd w:val="clear" w:color="auto" w:fill="FFFFFF"/>
            <w:vAlign w:val="center"/>
          </w:tcPr>
          <w:p w14:paraId="20DD365E">
            <w:pPr>
              <w:spacing w:line="300" w:lineRule="exact"/>
              <w:jc w:val="center"/>
              <w:rPr>
                <w:rFonts w:eastAsia="宋体"/>
                <w:color w:val="auto"/>
                <w:sz w:val="20"/>
                <w:szCs w:val="20"/>
                <w:lang w:val="zh-TW" w:eastAsia="zh-CN" w:bidi="zh-TW"/>
              </w:rPr>
            </w:pPr>
            <w:r>
              <w:rPr>
                <w:rFonts w:hint="eastAsia" w:eastAsia="宋体"/>
                <w:color w:val="auto"/>
                <w:sz w:val="20"/>
                <w:szCs w:val="20"/>
                <w:lang w:val="zh-TW" w:eastAsia="zh-CN" w:bidi="zh-TW"/>
              </w:rPr>
              <w:t>经评审后投标报价由低到高</w:t>
            </w:r>
          </w:p>
        </w:tc>
      </w:tr>
      <w:tr w14:paraId="7DC8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restart"/>
            <w:shd w:val="clear" w:color="auto" w:fill="FFFFFF"/>
            <w:vAlign w:val="center"/>
          </w:tcPr>
          <w:p w14:paraId="59F20C60">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2.1.1</w:t>
            </w:r>
          </w:p>
        </w:tc>
        <w:tc>
          <w:tcPr>
            <w:tcW w:w="1283" w:type="dxa"/>
            <w:vMerge w:val="restart"/>
            <w:shd w:val="clear" w:color="auto" w:fill="FFFFFF"/>
            <w:vAlign w:val="center"/>
          </w:tcPr>
          <w:p w14:paraId="35D1B5A3">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形式评审</w:t>
            </w:r>
          </w:p>
          <w:p w14:paraId="4932043B">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标准</w:t>
            </w:r>
          </w:p>
        </w:tc>
        <w:tc>
          <w:tcPr>
            <w:tcW w:w="2126" w:type="dxa"/>
            <w:shd w:val="clear" w:color="auto" w:fill="FFFFFF"/>
            <w:vAlign w:val="center"/>
          </w:tcPr>
          <w:p w14:paraId="1ED9395B">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投标人名称</w:t>
            </w:r>
          </w:p>
        </w:tc>
        <w:tc>
          <w:tcPr>
            <w:tcW w:w="4536" w:type="dxa"/>
            <w:shd w:val="clear" w:color="auto" w:fill="FFFFFF"/>
            <w:vAlign w:val="center"/>
          </w:tcPr>
          <w:p w14:paraId="0E7A1D72">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与营业执照、资质证书一致</w:t>
            </w:r>
          </w:p>
        </w:tc>
      </w:tr>
      <w:tr w14:paraId="51AF9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01" w:hRule="exact"/>
          <w:jc w:val="center"/>
        </w:trPr>
        <w:tc>
          <w:tcPr>
            <w:tcW w:w="839" w:type="dxa"/>
            <w:vMerge w:val="continue"/>
            <w:shd w:val="clear" w:color="auto" w:fill="FFFFFF"/>
            <w:vAlign w:val="center"/>
          </w:tcPr>
          <w:p w14:paraId="0A1F9C50">
            <w:pPr>
              <w:spacing w:line="300" w:lineRule="exact"/>
              <w:jc w:val="center"/>
              <w:rPr>
                <w:color w:val="auto"/>
                <w:lang w:eastAsia="zh-CN"/>
              </w:rPr>
            </w:pPr>
          </w:p>
        </w:tc>
        <w:tc>
          <w:tcPr>
            <w:tcW w:w="1283" w:type="dxa"/>
            <w:vMerge w:val="continue"/>
            <w:shd w:val="clear" w:color="auto" w:fill="FFFFFF"/>
            <w:vAlign w:val="center"/>
          </w:tcPr>
          <w:p w14:paraId="79BC5DBC">
            <w:pPr>
              <w:spacing w:line="300" w:lineRule="exact"/>
              <w:jc w:val="center"/>
              <w:rPr>
                <w:color w:val="auto"/>
                <w:lang w:eastAsia="zh-CN"/>
              </w:rPr>
            </w:pPr>
          </w:p>
        </w:tc>
        <w:tc>
          <w:tcPr>
            <w:tcW w:w="2126" w:type="dxa"/>
            <w:shd w:val="clear" w:color="auto" w:fill="FFFFFF"/>
            <w:vAlign w:val="center"/>
          </w:tcPr>
          <w:p w14:paraId="4A64E9BC">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投标函签字盖章</w:t>
            </w:r>
          </w:p>
        </w:tc>
        <w:tc>
          <w:tcPr>
            <w:tcW w:w="4536" w:type="dxa"/>
            <w:shd w:val="clear" w:color="auto" w:fill="FFFFFF"/>
            <w:vAlign w:val="center"/>
          </w:tcPr>
          <w:p w14:paraId="1C67B5A1">
            <w:pPr>
              <w:pStyle w:val="47"/>
              <w:spacing w:line="300" w:lineRule="exact"/>
              <w:ind w:firstLine="0"/>
              <w:jc w:val="both"/>
              <w:rPr>
                <w:rFonts w:hint="eastAsia" w:cs="Times New Roman"/>
                <w:color w:val="auto"/>
                <w:lang w:eastAsia="zh-CN"/>
              </w:rPr>
            </w:pPr>
            <w:r>
              <w:rPr>
                <w:rFonts w:cs="Times New Roman"/>
                <w:color w:val="auto"/>
                <w:lang w:eastAsia="zh-CN"/>
              </w:rPr>
              <w:t>有法定代表人（单位负责人）或其委托代理人签字或加盖单位章。由法定代表人（单位负责人）签字的，应附法定代表人（单位负责人）身份证明，由代理人签字的，应附授权委托书，身份证明或授权委托书应符合第六章</w:t>
            </w:r>
            <w:r>
              <w:rPr>
                <w:rFonts w:cs="Times New Roman"/>
                <w:color w:val="auto"/>
                <w:lang w:val="zh-CN" w:eastAsia="zh-CN" w:bidi="zh-CN"/>
              </w:rPr>
              <w:t>“投标</w:t>
            </w:r>
            <w:r>
              <w:rPr>
                <w:rFonts w:cs="Times New Roman"/>
                <w:color w:val="auto"/>
                <w:lang w:eastAsia="zh-CN"/>
              </w:rPr>
              <w:t>文件格式”的规定</w:t>
            </w:r>
            <w:r>
              <w:rPr>
                <w:rFonts w:hint="eastAsia" w:cs="Times New Roman"/>
                <w:color w:val="auto"/>
                <w:lang w:eastAsia="zh-CN"/>
              </w:rPr>
              <w:t>。</w:t>
            </w:r>
          </w:p>
        </w:tc>
      </w:tr>
      <w:tr w14:paraId="49874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14:paraId="5931AB0C">
            <w:pPr>
              <w:spacing w:line="300" w:lineRule="exact"/>
              <w:jc w:val="center"/>
              <w:rPr>
                <w:color w:val="auto"/>
                <w:lang w:eastAsia="zh-CN"/>
              </w:rPr>
            </w:pPr>
          </w:p>
        </w:tc>
        <w:tc>
          <w:tcPr>
            <w:tcW w:w="1283" w:type="dxa"/>
            <w:vMerge w:val="continue"/>
            <w:shd w:val="clear" w:color="auto" w:fill="FFFFFF"/>
            <w:vAlign w:val="center"/>
          </w:tcPr>
          <w:p w14:paraId="617BC7AB">
            <w:pPr>
              <w:spacing w:line="300" w:lineRule="exact"/>
              <w:jc w:val="center"/>
              <w:rPr>
                <w:color w:val="auto"/>
                <w:lang w:eastAsia="zh-CN"/>
              </w:rPr>
            </w:pPr>
          </w:p>
        </w:tc>
        <w:tc>
          <w:tcPr>
            <w:tcW w:w="2126" w:type="dxa"/>
            <w:shd w:val="clear" w:color="auto" w:fill="FFFFFF"/>
            <w:vAlign w:val="center"/>
          </w:tcPr>
          <w:p w14:paraId="64A7E2EE">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投标文件格式</w:t>
            </w:r>
          </w:p>
        </w:tc>
        <w:tc>
          <w:tcPr>
            <w:tcW w:w="4536" w:type="dxa"/>
            <w:shd w:val="clear" w:color="auto" w:fill="FFFFFF"/>
            <w:vAlign w:val="center"/>
          </w:tcPr>
          <w:p w14:paraId="17B9AF50">
            <w:pPr>
              <w:pStyle w:val="47"/>
              <w:spacing w:line="300" w:lineRule="exact"/>
              <w:ind w:firstLine="0"/>
              <w:jc w:val="both"/>
              <w:rPr>
                <w:rFonts w:hint="eastAsia" w:cs="Times New Roman"/>
                <w:color w:val="auto"/>
                <w:lang w:eastAsia="zh-CN"/>
              </w:rPr>
            </w:pPr>
            <w:r>
              <w:rPr>
                <w:rFonts w:cs="Times New Roman"/>
                <w:color w:val="auto"/>
                <w:lang w:eastAsia="zh-CN"/>
              </w:rPr>
              <w:t>符合第六章</w:t>
            </w:r>
            <w:r>
              <w:rPr>
                <w:rFonts w:cs="Times New Roman"/>
                <w:color w:val="auto"/>
                <w:lang w:val="zh-CN" w:eastAsia="zh-CN" w:bidi="zh-CN"/>
              </w:rPr>
              <w:t>“投</w:t>
            </w:r>
            <w:r>
              <w:rPr>
                <w:rFonts w:cs="Times New Roman"/>
                <w:color w:val="auto"/>
                <w:lang w:eastAsia="zh-CN"/>
              </w:rPr>
              <w:t>标文件格式”的规定</w:t>
            </w:r>
          </w:p>
        </w:tc>
      </w:tr>
      <w:tr w14:paraId="1E6A4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9" w:hRule="exact"/>
          <w:jc w:val="center"/>
        </w:trPr>
        <w:tc>
          <w:tcPr>
            <w:tcW w:w="839" w:type="dxa"/>
            <w:vMerge w:val="continue"/>
            <w:shd w:val="clear" w:color="auto" w:fill="FFFFFF"/>
            <w:vAlign w:val="center"/>
          </w:tcPr>
          <w:p w14:paraId="65539582">
            <w:pPr>
              <w:spacing w:line="300" w:lineRule="exact"/>
              <w:jc w:val="center"/>
              <w:rPr>
                <w:color w:val="auto"/>
                <w:lang w:eastAsia="zh-CN"/>
              </w:rPr>
            </w:pPr>
          </w:p>
        </w:tc>
        <w:tc>
          <w:tcPr>
            <w:tcW w:w="1283" w:type="dxa"/>
            <w:vMerge w:val="continue"/>
            <w:shd w:val="clear" w:color="auto" w:fill="FFFFFF"/>
            <w:vAlign w:val="center"/>
          </w:tcPr>
          <w:p w14:paraId="529B9922">
            <w:pPr>
              <w:spacing w:line="300" w:lineRule="exact"/>
              <w:jc w:val="center"/>
              <w:rPr>
                <w:color w:val="auto"/>
                <w:lang w:eastAsia="zh-CN"/>
              </w:rPr>
            </w:pPr>
          </w:p>
        </w:tc>
        <w:tc>
          <w:tcPr>
            <w:tcW w:w="2126" w:type="dxa"/>
            <w:shd w:val="clear" w:color="auto" w:fill="FFFFFF"/>
            <w:vAlign w:val="center"/>
          </w:tcPr>
          <w:p w14:paraId="364E7F53">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联合体投标人</w:t>
            </w:r>
          </w:p>
        </w:tc>
        <w:tc>
          <w:tcPr>
            <w:tcW w:w="4536" w:type="dxa"/>
            <w:shd w:val="clear" w:color="auto" w:fill="FFFFFF"/>
            <w:vAlign w:val="center"/>
          </w:tcPr>
          <w:p w14:paraId="7C77620C">
            <w:pPr>
              <w:pStyle w:val="47"/>
              <w:spacing w:line="300" w:lineRule="exact"/>
              <w:ind w:firstLine="0"/>
              <w:jc w:val="both"/>
              <w:rPr>
                <w:rFonts w:hint="eastAsia" w:cs="Times New Roman"/>
                <w:color w:val="auto"/>
                <w:lang w:eastAsia="zh-CN"/>
              </w:rPr>
            </w:pPr>
            <w:r>
              <w:rPr>
                <w:rFonts w:cs="Times New Roman"/>
                <w:color w:val="auto"/>
                <w:lang w:eastAsia="zh-CN"/>
              </w:rPr>
              <w:t>提交符合招标文件要求的联合体协议书，明确各</w:t>
            </w:r>
          </w:p>
          <w:p w14:paraId="0AF970D5">
            <w:pPr>
              <w:pStyle w:val="47"/>
              <w:spacing w:line="300" w:lineRule="exact"/>
              <w:ind w:firstLine="0"/>
              <w:jc w:val="both"/>
              <w:rPr>
                <w:rFonts w:hint="eastAsia" w:cs="Times New Roman"/>
                <w:color w:val="auto"/>
                <w:lang w:eastAsia="zh-CN"/>
              </w:rPr>
            </w:pPr>
            <w:r>
              <w:rPr>
                <w:rFonts w:cs="Times New Roman"/>
                <w:color w:val="auto"/>
                <w:lang w:eastAsia="zh-CN"/>
              </w:rPr>
              <w:t>方承担连带责任，并明确联合体牵头人</w:t>
            </w:r>
          </w:p>
        </w:tc>
      </w:tr>
      <w:tr w14:paraId="36B7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9" w:hRule="exact"/>
          <w:jc w:val="center"/>
        </w:trPr>
        <w:tc>
          <w:tcPr>
            <w:tcW w:w="839" w:type="dxa"/>
            <w:vMerge w:val="continue"/>
            <w:shd w:val="clear" w:color="auto" w:fill="FFFFFF"/>
            <w:vAlign w:val="center"/>
          </w:tcPr>
          <w:p w14:paraId="6D7D0EF4">
            <w:pPr>
              <w:spacing w:line="300" w:lineRule="exact"/>
              <w:jc w:val="center"/>
              <w:rPr>
                <w:color w:val="auto"/>
                <w:lang w:eastAsia="zh-CN"/>
              </w:rPr>
            </w:pPr>
          </w:p>
        </w:tc>
        <w:tc>
          <w:tcPr>
            <w:tcW w:w="1283" w:type="dxa"/>
            <w:vMerge w:val="continue"/>
            <w:shd w:val="clear" w:color="auto" w:fill="FFFFFF"/>
            <w:vAlign w:val="center"/>
          </w:tcPr>
          <w:p w14:paraId="71B3A830">
            <w:pPr>
              <w:spacing w:line="300" w:lineRule="exact"/>
              <w:jc w:val="center"/>
              <w:rPr>
                <w:color w:val="auto"/>
                <w:lang w:eastAsia="zh-CN"/>
              </w:rPr>
            </w:pPr>
          </w:p>
        </w:tc>
        <w:tc>
          <w:tcPr>
            <w:tcW w:w="2126" w:type="dxa"/>
            <w:shd w:val="clear" w:color="auto" w:fill="FFFFFF"/>
            <w:vAlign w:val="center"/>
          </w:tcPr>
          <w:p w14:paraId="14483BE4">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备选投标方案</w:t>
            </w:r>
          </w:p>
        </w:tc>
        <w:tc>
          <w:tcPr>
            <w:tcW w:w="4536" w:type="dxa"/>
            <w:shd w:val="clear" w:color="auto" w:fill="FFFFFF"/>
            <w:vAlign w:val="center"/>
          </w:tcPr>
          <w:p w14:paraId="322E5672">
            <w:pPr>
              <w:pStyle w:val="47"/>
              <w:spacing w:line="300" w:lineRule="exact"/>
              <w:ind w:firstLine="0"/>
              <w:jc w:val="both"/>
              <w:rPr>
                <w:rFonts w:hint="eastAsia" w:cs="Times New Roman"/>
                <w:color w:val="auto"/>
                <w:lang w:eastAsia="zh-CN"/>
              </w:rPr>
            </w:pPr>
            <w:r>
              <w:rPr>
                <w:rFonts w:cs="Times New Roman"/>
                <w:color w:val="auto"/>
                <w:lang w:eastAsia="zh-CN"/>
              </w:rPr>
              <w:t>除招标文件明确允许提交备选投标方案外，投标人不得提交备选投标方案</w:t>
            </w:r>
          </w:p>
        </w:tc>
      </w:tr>
      <w:tr w14:paraId="334BA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839" w:type="dxa"/>
            <w:vMerge w:val="restart"/>
            <w:shd w:val="clear" w:color="auto" w:fill="FFFFFF"/>
            <w:vAlign w:val="center"/>
          </w:tcPr>
          <w:p w14:paraId="2C024BC7">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2.1.2</w:t>
            </w:r>
          </w:p>
        </w:tc>
        <w:tc>
          <w:tcPr>
            <w:tcW w:w="1283" w:type="dxa"/>
            <w:vMerge w:val="restart"/>
            <w:shd w:val="clear" w:color="auto" w:fill="FFFFFF"/>
            <w:vAlign w:val="center"/>
          </w:tcPr>
          <w:p w14:paraId="6F21E6DC">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资格评审</w:t>
            </w:r>
          </w:p>
          <w:p w14:paraId="02A27066">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标准</w:t>
            </w:r>
          </w:p>
        </w:tc>
        <w:tc>
          <w:tcPr>
            <w:tcW w:w="2126" w:type="dxa"/>
            <w:shd w:val="clear" w:color="auto" w:fill="FFFFFF"/>
            <w:vAlign w:val="center"/>
          </w:tcPr>
          <w:p w14:paraId="2CBEB0E1">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营业执照和组</w:t>
            </w:r>
          </w:p>
          <w:p w14:paraId="2A946795">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织机构代码证</w:t>
            </w:r>
          </w:p>
        </w:tc>
        <w:tc>
          <w:tcPr>
            <w:tcW w:w="4536" w:type="dxa"/>
            <w:shd w:val="clear" w:color="auto" w:fill="FFFFFF"/>
            <w:vAlign w:val="center"/>
          </w:tcPr>
          <w:p w14:paraId="1A568052">
            <w:pPr>
              <w:pStyle w:val="47"/>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3.5.1</w:t>
            </w:r>
            <w:r>
              <w:rPr>
                <w:rFonts w:cs="Times New Roman"/>
                <w:color w:val="auto"/>
                <w:lang w:eastAsia="zh-CN"/>
              </w:rPr>
              <w:t>项规定，具备有</w:t>
            </w:r>
          </w:p>
          <w:p w14:paraId="03857E51">
            <w:pPr>
              <w:pStyle w:val="47"/>
              <w:spacing w:line="300" w:lineRule="exact"/>
              <w:ind w:firstLine="0"/>
              <w:jc w:val="both"/>
              <w:rPr>
                <w:rFonts w:hint="eastAsia" w:cs="Times New Roman"/>
                <w:color w:val="auto"/>
                <w:lang w:eastAsia="zh-CN"/>
              </w:rPr>
            </w:pPr>
            <w:r>
              <w:rPr>
                <w:rFonts w:cs="Times New Roman"/>
                <w:color w:val="auto"/>
                <w:lang w:eastAsia="zh-CN"/>
              </w:rPr>
              <w:t>效的营业执照和组织机构代码证</w:t>
            </w:r>
          </w:p>
        </w:tc>
      </w:tr>
      <w:tr w14:paraId="55A6D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14:paraId="78B4E5BB">
            <w:pPr>
              <w:spacing w:line="300" w:lineRule="exact"/>
              <w:jc w:val="center"/>
              <w:rPr>
                <w:color w:val="auto"/>
                <w:lang w:eastAsia="zh-CN"/>
              </w:rPr>
            </w:pPr>
          </w:p>
        </w:tc>
        <w:tc>
          <w:tcPr>
            <w:tcW w:w="1283" w:type="dxa"/>
            <w:vMerge w:val="continue"/>
            <w:shd w:val="clear" w:color="auto" w:fill="FFFFFF"/>
            <w:vAlign w:val="center"/>
          </w:tcPr>
          <w:p w14:paraId="4EDE30C4">
            <w:pPr>
              <w:spacing w:line="300" w:lineRule="exact"/>
              <w:rPr>
                <w:color w:val="auto"/>
                <w:lang w:eastAsia="zh-CN"/>
              </w:rPr>
            </w:pPr>
          </w:p>
        </w:tc>
        <w:tc>
          <w:tcPr>
            <w:tcW w:w="2126" w:type="dxa"/>
            <w:shd w:val="clear" w:color="auto" w:fill="FFFFFF"/>
            <w:vAlign w:val="center"/>
          </w:tcPr>
          <w:p w14:paraId="3D01B688">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资质要求</w:t>
            </w:r>
          </w:p>
        </w:tc>
        <w:tc>
          <w:tcPr>
            <w:tcW w:w="4536" w:type="dxa"/>
            <w:shd w:val="clear" w:color="auto" w:fill="FFFFFF"/>
            <w:vAlign w:val="center"/>
          </w:tcPr>
          <w:p w14:paraId="05C44565">
            <w:pPr>
              <w:pStyle w:val="47"/>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14:paraId="5C0C5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14:paraId="7CFF854F">
            <w:pPr>
              <w:spacing w:line="300" w:lineRule="exact"/>
              <w:jc w:val="center"/>
              <w:rPr>
                <w:color w:val="auto"/>
                <w:lang w:eastAsia="zh-CN"/>
              </w:rPr>
            </w:pPr>
          </w:p>
        </w:tc>
        <w:tc>
          <w:tcPr>
            <w:tcW w:w="1283" w:type="dxa"/>
            <w:vMerge w:val="continue"/>
            <w:shd w:val="clear" w:color="auto" w:fill="FFFFFF"/>
            <w:vAlign w:val="center"/>
          </w:tcPr>
          <w:p w14:paraId="71AA2C18">
            <w:pPr>
              <w:spacing w:line="300" w:lineRule="exact"/>
              <w:rPr>
                <w:color w:val="auto"/>
                <w:lang w:eastAsia="zh-CN"/>
              </w:rPr>
            </w:pPr>
          </w:p>
        </w:tc>
        <w:tc>
          <w:tcPr>
            <w:tcW w:w="2126" w:type="dxa"/>
            <w:shd w:val="clear" w:color="auto" w:fill="FFFFFF"/>
            <w:vAlign w:val="center"/>
          </w:tcPr>
          <w:p w14:paraId="286A936D">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财务要求</w:t>
            </w:r>
          </w:p>
        </w:tc>
        <w:tc>
          <w:tcPr>
            <w:tcW w:w="4536" w:type="dxa"/>
            <w:shd w:val="clear" w:color="auto" w:fill="FFFFFF"/>
            <w:vAlign w:val="center"/>
          </w:tcPr>
          <w:p w14:paraId="1BA67612">
            <w:pPr>
              <w:pStyle w:val="47"/>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14:paraId="6E7E7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14:paraId="5F6EAA0B">
            <w:pPr>
              <w:spacing w:line="300" w:lineRule="exact"/>
              <w:jc w:val="center"/>
              <w:rPr>
                <w:color w:val="auto"/>
                <w:lang w:eastAsia="zh-CN"/>
              </w:rPr>
            </w:pPr>
          </w:p>
        </w:tc>
        <w:tc>
          <w:tcPr>
            <w:tcW w:w="1283" w:type="dxa"/>
            <w:vMerge w:val="continue"/>
            <w:shd w:val="clear" w:color="auto" w:fill="FFFFFF"/>
            <w:vAlign w:val="center"/>
          </w:tcPr>
          <w:p w14:paraId="337E5432">
            <w:pPr>
              <w:spacing w:line="300" w:lineRule="exact"/>
              <w:rPr>
                <w:color w:val="auto"/>
                <w:lang w:eastAsia="zh-CN"/>
              </w:rPr>
            </w:pPr>
          </w:p>
        </w:tc>
        <w:tc>
          <w:tcPr>
            <w:tcW w:w="2126" w:type="dxa"/>
            <w:shd w:val="clear" w:color="auto" w:fill="FFFFFF"/>
            <w:vAlign w:val="center"/>
          </w:tcPr>
          <w:p w14:paraId="1070C0BB">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业绩要求</w:t>
            </w:r>
          </w:p>
        </w:tc>
        <w:tc>
          <w:tcPr>
            <w:tcW w:w="4536" w:type="dxa"/>
            <w:shd w:val="clear" w:color="auto" w:fill="FFFFFF"/>
            <w:vAlign w:val="center"/>
          </w:tcPr>
          <w:p w14:paraId="509E931C">
            <w:pPr>
              <w:pStyle w:val="47"/>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14:paraId="764C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14:paraId="049345D1">
            <w:pPr>
              <w:spacing w:line="300" w:lineRule="exact"/>
              <w:jc w:val="center"/>
              <w:rPr>
                <w:color w:val="auto"/>
                <w:lang w:eastAsia="zh-CN"/>
              </w:rPr>
            </w:pPr>
          </w:p>
        </w:tc>
        <w:tc>
          <w:tcPr>
            <w:tcW w:w="1283" w:type="dxa"/>
            <w:vMerge w:val="continue"/>
            <w:shd w:val="clear" w:color="auto" w:fill="FFFFFF"/>
            <w:vAlign w:val="center"/>
          </w:tcPr>
          <w:p w14:paraId="20EA1834">
            <w:pPr>
              <w:spacing w:line="300" w:lineRule="exact"/>
              <w:rPr>
                <w:color w:val="auto"/>
                <w:lang w:eastAsia="zh-CN"/>
              </w:rPr>
            </w:pPr>
          </w:p>
        </w:tc>
        <w:tc>
          <w:tcPr>
            <w:tcW w:w="2126" w:type="dxa"/>
            <w:shd w:val="clear" w:color="auto" w:fill="FFFFFF"/>
            <w:vAlign w:val="center"/>
          </w:tcPr>
          <w:p w14:paraId="4FAF3BFC">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信誉要求</w:t>
            </w:r>
          </w:p>
        </w:tc>
        <w:tc>
          <w:tcPr>
            <w:tcW w:w="4536" w:type="dxa"/>
            <w:shd w:val="clear" w:color="auto" w:fill="FFFFFF"/>
            <w:vAlign w:val="center"/>
          </w:tcPr>
          <w:p w14:paraId="109D1C20">
            <w:pPr>
              <w:pStyle w:val="47"/>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14:paraId="21410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14:paraId="75E83AA4">
            <w:pPr>
              <w:spacing w:line="300" w:lineRule="exact"/>
              <w:jc w:val="center"/>
              <w:rPr>
                <w:color w:val="auto"/>
                <w:lang w:eastAsia="zh-CN"/>
              </w:rPr>
            </w:pPr>
          </w:p>
        </w:tc>
        <w:tc>
          <w:tcPr>
            <w:tcW w:w="1283" w:type="dxa"/>
            <w:vMerge w:val="continue"/>
            <w:shd w:val="clear" w:color="auto" w:fill="FFFFFF"/>
            <w:vAlign w:val="center"/>
          </w:tcPr>
          <w:p w14:paraId="691E9C30">
            <w:pPr>
              <w:spacing w:line="300" w:lineRule="exact"/>
              <w:rPr>
                <w:color w:val="auto"/>
                <w:lang w:eastAsia="zh-CN"/>
              </w:rPr>
            </w:pPr>
          </w:p>
        </w:tc>
        <w:tc>
          <w:tcPr>
            <w:tcW w:w="2126" w:type="dxa"/>
            <w:shd w:val="clear" w:color="auto" w:fill="FFFFFF"/>
            <w:vAlign w:val="center"/>
          </w:tcPr>
          <w:p w14:paraId="565ACBF5">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其他要求</w:t>
            </w:r>
          </w:p>
        </w:tc>
        <w:tc>
          <w:tcPr>
            <w:tcW w:w="4536" w:type="dxa"/>
            <w:shd w:val="clear" w:color="auto" w:fill="FFFFFF"/>
            <w:vAlign w:val="center"/>
          </w:tcPr>
          <w:p w14:paraId="744F4CC5">
            <w:pPr>
              <w:pStyle w:val="47"/>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1.4.1</w:t>
            </w:r>
            <w:r>
              <w:rPr>
                <w:rFonts w:cs="Times New Roman"/>
                <w:color w:val="auto"/>
                <w:lang w:eastAsia="zh-CN"/>
              </w:rPr>
              <w:t>项规定</w:t>
            </w:r>
          </w:p>
        </w:tc>
      </w:tr>
      <w:tr w14:paraId="63FA4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14:paraId="56EDC006">
            <w:pPr>
              <w:spacing w:line="300" w:lineRule="exact"/>
              <w:jc w:val="center"/>
              <w:rPr>
                <w:color w:val="auto"/>
                <w:sz w:val="10"/>
                <w:szCs w:val="10"/>
                <w:lang w:eastAsia="zh-CN"/>
              </w:rPr>
            </w:pPr>
          </w:p>
        </w:tc>
        <w:tc>
          <w:tcPr>
            <w:tcW w:w="1283" w:type="dxa"/>
            <w:vMerge w:val="continue"/>
            <w:shd w:val="clear" w:color="auto" w:fill="FFFFFF"/>
          </w:tcPr>
          <w:p w14:paraId="79EC925F">
            <w:pPr>
              <w:spacing w:line="300" w:lineRule="exact"/>
              <w:rPr>
                <w:color w:val="auto"/>
                <w:sz w:val="10"/>
                <w:szCs w:val="10"/>
                <w:lang w:eastAsia="zh-CN"/>
              </w:rPr>
            </w:pPr>
          </w:p>
        </w:tc>
        <w:tc>
          <w:tcPr>
            <w:tcW w:w="2126" w:type="dxa"/>
            <w:shd w:val="clear" w:color="auto" w:fill="FFFFFF"/>
            <w:vAlign w:val="center"/>
          </w:tcPr>
          <w:p w14:paraId="03B851CF">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联合体投标人</w:t>
            </w:r>
          </w:p>
        </w:tc>
        <w:tc>
          <w:tcPr>
            <w:tcW w:w="4536" w:type="dxa"/>
            <w:shd w:val="clear" w:color="auto" w:fill="FFFFFF"/>
            <w:vAlign w:val="center"/>
          </w:tcPr>
          <w:p w14:paraId="51271916">
            <w:pPr>
              <w:pStyle w:val="47"/>
              <w:spacing w:line="300" w:lineRule="exact"/>
              <w:ind w:firstLine="0"/>
              <w:jc w:val="both"/>
              <w:rPr>
                <w:rFonts w:hint="eastAsia" w:cs="Times New Roman"/>
                <w:color w:val="auto"/>
                <w:lang w:eastAsia="zh-CN"/>
              </w:rPr>
            </w:pPr>
            <w:r>
              <w:rPr>
                <w:rFonts w:cs="Times New Roman"/>
                <w:color w:val="auto"/>
                <w:lang w:eastAsia="zh-CN"/>
              </w:rPr>
              <w:t>符合第二章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1.4.2</w:t>
            </w:r>
            <w:r>
              <w:rPr>
                <w:rFonts w:cs="Times New Roman"/>
                <w:color w:val="auto"/>
                <w:lang w:eastAsia="zh-CN"/>
              </w:rPr>
              <w:t>项规定</w:t>
            </w:r>
          </w:p>
        </w:tc>
      </w:tr>
      <w:tr w14:paraId="10853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839" w:type="dxa"/>
            <w:vMerge w:val="continue"/>
            <w:shd w:val="clear" w:color="auto" w:fill="FFFFFF"/>
            <w:vAlign w:val="center"/>
          </w:tcPr>
          <w:p w14:paraId="133F5D14">
            <w:pPr>
              <w:spacing w:line="300" w:lineRule="exact"/>
              <w:jc w:val="center"/>
              <w:rPr>
                <w:color w:val="auto"/>
                <w:lang w:eastAsia="zh-CN"/>
              </w:rPr>
            </w:pPr>
          </w:p>
        </w:tc>
        <w:tc>
          <w:tcPr>
            <w:tcW w:w="1283" w:type="dxa"/>
            <w:vMerge w:val="continue"/>
            <w:shd w:val="clear" w:color="auto" w:fill="FFFFFF"/>
          </w:tcPr>
          <w:p w14:paraId="00E27DEB">
            <w:pPr>
              <w:spacing w:line="300" w:lineRule="exact"/>
              <w:rPr>
                <w:color w:val="auto"/>
                <w:lang w:eastAsia="zh-CN"/>
              </w:rPr>
            </w:pPr>
          </w:p>
        </w:tc>
        <w:tc>
          <w:tcPr>
            <w:tcW w:w="2126" w:type="dxa"/>
            <w:shd w:val="clear" w:color="auto" w:fill="FFFFFF"/>
            <w:vAlign w:val="center"/>
          </w:tcPr>
          <w:p w14:paraId="0C0555F3">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不存在禁止投标的情形</w:t>
            </w:r>
          </w:p>
        </w:tc>
        <w:tc>
          <w:tcPr>
            <w:tcW w:w="4536" w:type="dxa"/>
            <w:shd w:val="clear" w:color="auto" w:fill="FFFFFF"/>
            <w:vAlign w:val="center"/>
          </w:tcPr>
          <w:p w14:paraId="43BEF9E2">
            <w:pPr>
              <w:pStyle w:val="47"/>
              <w:spacing w:line="300" w:lineRule="exact"/>
              <w:ind w:firstLine="0"/>
              <w:jc w:val="both"/>
              <w:rPr>
                <w:rFonts w:hint="eastAsia" w:cs="Times New Roman"/>
                <w:color w:val="auto"/>
                <w:lang w:eastAsia="zh-CN"/>
              </w:rPr>
            </w:pPr>
            <w:r>
              <w:rPr>
                <w:rFonts w:cs="Times New Roman"/>
                <w:color w:val="auto"/>
                <w:lang w:eastAsia="zh-CN"/>
              </w:rPr>
              <w:t>不存在第二章</w:t>
            </w:r>
            <w:r>
              <w:rPr>
                <w:rFonts w:cs="Times New Roman"/>
                <w:color w:val="auto"/>
                <w:lang w:val="zh-CN" w:eastAsia="zh-CN" w:bidi="zh-CN"/>
              </w:rPr>
              <w:t>“投标</w:t>
            </w:r>
            <w:r>
              <w:rPr>
                <w:rFonts w:cs="Times New Roman"/>
                <w:color w:val="auto"/>
                <w:lang w:eastAsia="zh-CN"/>
              </w:rPr>
              <w:t>人须知</w:t>
            </w:r>
            <w:r>
              <w:rPr>
                <w:rFonts w:cs="Times New Roman"/>
                <w:color w:val="auto"/>
                <w:lang w:val="zh-CN" w:eastAsia="zh-CN" w:bidi="zh-CN"/>
              </w:rPr>
              <w:t>”第</w:t>
            </w:r>
            <w:r>
              <w:rPr>
                <w:rFonts w:cs="Times New Roman"/>
                <w:color w:val="auto"/>
                <w:sz w:val="19"/>
                <w:szCs w:val="19"/>
                <w:lang w:val="en-US" w:eastAsia="zh-CN" w:bidi="en-US"/>
              </w:rPr>
              <w:t>1.4.3</w:t>
            </w:r>
            <w:r>
              <w:rPr>
                <w:rFonts w:cs="Times New Roman"/>
                <w:color w:val="auto"/>
                <w:lang w:eastAsia="zh-CN"/>
              </w:rPr>
              <w:t>项规定的任何 一种情形</w:t>
            </w:r>
          </w:p>
        </w:tc>
      </w:tr>
      <w:tr w14:paraId="07E63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839" w:type="dxa"/>
            <w:vMerge w:val="continue"/>
            <w:shd w:val="clear" w:color="auto" w:fill="FFFFFF"/>
            <w:vAlign w:val="center"/>
          </w:tcPr>
          <w:p w14:paraId="61B668B3">
            <w:pPr>
              <w:spacing w:line="300" w:lineRule="exact"/>
              <w:jc w:val="center"/>
              <w:rPr>
                <w:color w:val="auto"/>
                <w:lang w:eastAsia="zh-CN"/>
              </w:rPr>
            </w:pPr>
          </w:p>
        </w:tc>
        <w:tc>
          <w:tcPr>
            <w:tcW w:w="1283" w:type="dxa"/>
            <w:vMerge w:val="continue"/>
            <w:shd w:val="clear" w:color="auto" w:fill="FFFFFF"/>
          </w:tcPr>
          <w:p w14:paraId="2DDB8E58">
            <w:pPr>
              <w:spacing w:line="300" w:lineRule="exact"/>
              <w:rPr>
                <w:color w:val="auto"/>
                <w:lang w:eastAsia="zh-CN"/>
              </w:rPr>
            </w:pPr>
          </w:p>
        </w:tc>
        <w:tc>
          <w:tcPr>
            <w:tcW w:w="2126" w:type="dxa"/>
            <w:shd w:val="clear" w:color="auto" w:fill="FFFFFF"/>
            <w:vAlign w:val="center"/>
          </w:tcPr>
          <w:p w14:paraId="5AF08E59">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投标设备制造商的资质要求</w:t>
            </w:r>
          </w:p>
        </w:tc>
        <w:tc>
          <w:tcPr>
            <w:tcW w:w="4536" w:type="dxa"/>
            <w:shd w:val="clear" w:color="auto" w:fill="FFFFFF"/>
            <w:vAlign w:val="center"/>
          </w:tcPr>
          <w:p w14:paraId="5991D801">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w:t>
            </w:r>
            <w:r>
              <w:rPr>
                <w:rFonts w:ascii="Times New Roman" w:hAnsi="Times New Roman" w:cs="Times New Roman"/>
                <w:color w:val="auto"/>
                <w:lang w:eastAsia="zh-CN"/>
              </w:rPr>
              <w:t>第</w:t>
            </w:r>
            <w:r>
              <w:rPr>
                <w:rFonts w:ascii="Times New Roman" w:hAnsi="Times New Roman" w:cs="Times New Roman"/>
                <w:color w:val="auto"/>
                <w:sz w:val="19"/>
                <w:szCs w:val="19"/>
                <w:lang w:val="en-US" w:eastAsia="zh-CN" w:bidi="en-US"/>
              </w:rPr>
              <w:t>1.4.1</w:t>
            </w:r>
            <w:r>
              <w:rPr>
                <w:rFonts w:ascii="Times New Roman" w:hAnsi="Times New Roman" w:cs="Times New Roman"/>
                <w:color w:val="auto"/>
                <w:lang w:eastAsia="zh-CN"/>
              </w:rPr>
              <w:t>项规定</w:t>
            </w:r>
          </w:p>
          <w:p w14:paraId="4B1878E0">
            <w:pPr>
              <w:rPr>
                <w:lang w:val="zh-TW" w:eastAsia="zh-CN" w:bidi="zh-TW"/>
              </w:rPr>
            </w:pPr>
          </w:p>
          <w:p w14:paraId="04E21367">
            <w:pPr>
              <w:rPr>
                <w:lang w:val="zh-TW" w:eastAsia="zh-CN" w:bidi="zh-TW"/>
              </w:rPr>
            </w:pPr>
          </w:p>
          <w:p w14:paraId="700F0AB7">
            <w:pPr>
              <w:rPr>
                <w:lang w:val="zh-TW" w:eastAsia="zh-CN" w:bidi="zh-TW"/>
              </w:rPr>
            </w:pPr>
          </w:p>
          <w:p w14:paraId="0C1B0672">
            <w:pPr>
              <w:rPr>
                <w:lang w:val="zh-TW" w:eastAsia="zh-CN" w:bidi="zh-TW"/>
              </w:rPr>
            </w:pPr>
          </w:p>
          <w:p w14:paraId="03D2EF8D">
            <w:pPr>
              <w:rPr>
                <w:rFonts w:eastAsia="宋体"/>
                <w:color w:val="auto"/>
                <w:sz w:val="20"/>
                <w:szCs w:val="20"/>
                <w:lang w:val="zh-TW" w:eastAsia="zh-CN" w:bidi="zh-TW"/>
              </w:rPr>
            </w:pPr>
          </w:p>
          <w:p w14:paraId="4E3CA72C">
            <w:pPr>
              <w:rPr>
                <w:lang w:val="zh-TW" w:eastAsia="zh-CN" w:bidi="zh-TW"/>
              </w:rPr>
            </w:pPr>
          </w:p>
        </w:tc>
      </w:tr>
      <w:tr w14:paraId="7E6E9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9" w:hRule="exact"/>
          <w:jc w:val="center"/>
        </w:trPr>
        <w:tc>
          <w:tcPr>
            <w:tcW w:w="839" w:type="dxa"/>
            <w:vMerge w:val="continue"/>
            <w:shd w:val="clear" w:color="auto" w:fill="FFFFFF"/>
            <w:vAlign w:val="center"/>
          </w:tcPr>
          <w:p w14:paraId="24E37A2F">
            <w:pPr>
              <w:spacing w:line="300" w:lineRule="exact"/>
              <w:jc w:val="center"/>
              <w:rPr>
                <w:color w:val="auto"/>
                <w:lang w:eastAsia="zh-CN"/>
              </w:rPr>
            </w:pPr>
          </w:p>
        </w:tc>
        <w:tc>
          <w:tcPr>
            <w:tcW w:w="1283" w:type="dxa"/>
            <w:vMerge w:val="continue"/>
            <w:shd w:val="clear" w:color="auto" w:fill="FFFFFF"/>
          </w:tcPr>
          <w:p w14:paraId="45D328AD">
            <w:pPr>
              <w:spacing w:line="300" w:lineRule="exact"/>
              <w:rPr>
                <w:color w:val="auto"/>
                <w:lang w:eastAsia="zh-CN"/>
              </w:rPr>
            </w:pPr>
          </w:p>
        </w:tc>
        <w:tc>
          <w:tcPr>
            <w:tcW w:w="2126" w:type="dxa"/>
            <w:shd w:val="clear" w:color="auto" w:fill="FFFFFF"/>
            <w:vAlign w:val="center"/>
          </w:tcPr>
          <w:p w14:paraId="50CC5940">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投标设备的业绩要求</w:t>
            </w:r>
          </w:p>
        </w:tc>
        <w:tc>
          <w:tcPr>
            <w:tcW w:w="4536" w:type="dxa"/>
            <w:shd w:val="clear" w:color="auto" w:fill="FFFFFF"/>
            <w:vAlign w:val="center"/>
          </w:tcPr>
          <w:p w14:paraId="4A88D560">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1.4.1</w:t>
            </w:r>
            <w:r>
              <w:rPr>
                <w:rFonts w:ascii="Times New Roman" w:hAnsi="Times New Roman" w:cs="Times New Roman"/>
                <w:color w:val="auto"/>
                <w:lang w:eastAsia="zh-CN"/>
              </w:rPr>
              <w:t>项规定</w:t>
            </w:r>
          </w:p>
        </w:tc>
      </w:tr>
      <w:tr w14:paraId="41347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restart"/>
            <w:shd w:val="clear" w:color="auto" w:fill="FFFFFF"/>
            <w:vAlign w:val="center"/>
          </w:tcPr>
          <w:p w14:paraId="73BC71A0">
            <w:pPr>
              <w:pStyle w:val="47"/>
              <w:spacing w:line="300" w:lineRule="exact"/>
              <w:ind w:firstLine="0"/>
              <w:jc w:val="center"/>
              <w:rPr>
                <w:rFonts w:ascii="Times New Roman" w:hAnsi="Times New Roman" w:cs="Times New Roman"/>
                <w:color w:val="auto"/>
                <w:sz w:val="19"/>
                <w:szCs w:val="19"/>
              </w:rPr>
            </w:pPr>
            <w:r>
              <w:rPr>
                <w:rFonts w:ascii="Times New Roman" w:hAnsi="Times New Roman" w:cs="Times New Roman"/>
                <w:color w:val="auto"/>
                <w:sz w:val="19"/>
                <w:szCs w:val="19"/>
                <w:lang w:val="en-US" w:eastAsia="en-US" w:bidi="en-US"/>
              </w:rPr>
              <w:t>2.1.3</w:t>
            </w:r>
          </w:p>
        </w:tc>
        <w:tc>
          <w:tcPr>
            <w:tcW w:w="1283" w:type="dxa"/>
            <w:vMerge w:val="restart"/>
            <w:shd w:val="clear" w:color="auto" w:fill="FFFFFF"/>
            <w:vAlign w:val="center"/>
          </w:tcPr>
          <w:p w14:paraId="1F5FFB7E">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响应性评</w:t>
            </w:r>
          </w:p>
          <w:p w14:paraId="403FC7B2">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审标准</w:t>
            </w:r>
          </w:p>
        </w:tc>
        <w:tc>
          <w:tcPr>
            <w:tcW w:w="2126" w:type="dxa"/>
            <w:shd w:val="clear" w:color="auto" w:fill="FFFFFF"/>
            <w:vAlign w:val="center"/>
          </w:tcPr>
          <w:p w14:paraId="69DCD6F8">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投标报价</w:t>
            </w:r>
          </w:p>
        </w:tc>
        <w:tc>
          <w:tcPr>
            <w:tcW w:w="4536" w:type="dxa"/>
            <w:shd w:val="clear" w:color="auto" w:fill="FFFFFF"/>
            <w:vAlign w:val="center"/>
          </w:tcPr>
          <w:p w14:paraId="582FEA18">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3.2</w:t>
            </w:r>
            <w:r>
              <w:rPr>
                <w:rFonts w:ascii="Times New Roman" w:hAnsi="Times New Roman" w:cs="Times New Roman"/>
                <w:color w:val="auto"/>
                <w:lang w:eastAsia="zh-CN"/>
              </w:rPr>
              <w:t>款规定</w:t>
            </w:r>
          </w:p>
        </w:tc>
      </w:tr>
      <w:tr w14:paraId="7EAC7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14:paraId="153FF9ED">
            <w:pPr>
              <w:spacing w:line="300" w:lineRule="exact"/>
              <w:rPr>
                <w:color w:val="auto"/>
                <w:lang w:eastAsia="zh-CN"/>
              </w:rPr>
            </w:pPr>
          </w:p>
        </w:tc>
        <w:tc>
          <w:tcPr>
            <w:tcW w:w="1283" w:type="dxa"/>
            <w:vMerge w:val="continue"/>
            <w:shd w:val="clear" w:color="auto" w:fill="FFFFFF"/>
            <w:vAlign w:val="center"/>
          </w:tcPr>
          <w:p w14:paraId="5263A9F3">
            <w:pPr>
              <w:spacing w:line="300" w:lineRule="exact"/>
              <w:rPr>
                <w:color w:val="auto"/>
                <w:lang w:eastAsia="zh-CN"/>
              </w:rPr>
            </w:pPr>
          </w:p>
        </w:tc>
        <w:tc>
          <w:tcPr>
            <w:tcW w:w="2126" w:type="dxa"/>
            <w:shd w:val="clear" w:color="auto" w:fill="FFFFFF"/>
            <w:vAlign w:val="center"/>
          </w:tcPr>
          <w:p w14:paraId="547BB99A">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投标内容</w:t>
            </w:r>
          </w:p>
        </w:tc>
        <w:tc>
          <w:tcPr>
            <w:tcW w:w="4536" w:type="dxa"/>
            <w:shd w:val="clear" w:color="auto" w:fill="FFFFFF"/>
            <w:vAlign w:val="center"/>
          </w:tcPr>
          <w:p w14:paraId="298C191F">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1.3.1</w:t>
            </w:r>
            <w:r>
              <w:rPr>
                <w:rFonts w:ascii="Times New Roman" w:hAnsi="Times New Roman" w:cs="Times New Roman"/>
                <w:color w:val="auto"/>
                <w:lang w:eastAsia="zh-CN"/>
              </w:rPr>
              <w:t>项规定</w:t>
            </w:r>
          </w:p>
        </w:tc>
      </w:tr>
      <w:tr w14:paraId="4FBDE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14:paraId="3A05E5CC">
            <w:pPr>
              <w:spacing w:line="300" w:lineRule="exact"/>
              <w:rPr>
                <w:color w:val="auto"/>
                <w:lang w:eastAsia="zh-CN"/>
              </w:rPr>
            </w:pPr>
          </w:p>
        </w:tc>
        <w:tc>
          <w:tcPr>
            <w:tcW w:w="1283" w:type="dxa"/>
            <w:vMerge w:val="continue"/>
            <w:shd w:val="clear" w:color="auto" w:fill="FFFFFF"/>
            <w:vAlign w:val="center"/>
          </w:tcPr>
          <w:p w14:paraId="0F4D875F">
            <w:pPr>
              <w:spacing w:line="300" w:lineRule="exact"/>
              <w:rPr>
                <w:color w:val="auto"/>
                <w:lang w:eastAsia="zh-CN"/>
              </w:rPr>
            </w:pPr>
          </w:p>
        </w:tc>
        <w:tc>
          <w:tcPr>
            <w:tcW w:w="2126" w:type="dxa"/>
            <w:shd w:val="clear" w:color="auto" w:fill="FFFFFF"/>
            <w:vAlign w:val="center"/>
          </w:tcPr>
          <w:p w14:paraId="2C4F0D32">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交货期</w:t>
            </w:r>
          </w:p>
        </w:tc>
        <w:tc>
          <w:tcPr>
            <w:tcW w:w="4536" w:type="dxa"/>
            <w:shd w:val="clear" w:color="auto" w:fill="FFFFFF"/>
            <w:vAlign w:val="center"/>
          </w:tcPr>
          <w:p w14:paraId="6FBA0E27">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1.3.2</w:t>
            </w:r>
            <w:r>
              <w:rPr>
                <w:rFonts w:ascii="Times New Roman" w:hAnsi="Times New Roman" w:cs="Times New Roman"/>
                <w:color w:val="auto"/>
                <w:lang w:eastAsia="zh-CN"/>
              </w:rPr>
              <w:t>项规定</w:t>
            </w:r>
          </w:p>
        </w:tc>
      </w:tr>
      <w:tr w14:paraId="1F42D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42" w:hRule="exact"/>
          <w:jc w:val="center"/>
        </w:trPr>
        <w:tc>
          <w:tcPr>
            <w:tcW w:w="839" w:type="dxa"/>
            <w:vMerge w:val="continue"/>
            <w:shd w:val="clear" w:color="auto" w:fill="FFFFFF"/>
            <w:vAlign w:val="center"/>
          </w:tcPr>
          <w:p w14:paraId="43C4EBD0">
            <w:pPr>
              <w:spacing w:line="300" w:lineRule="exact"/>
              <w:rPr>
                <w:color w:val="auto"/>
                <w:lang w:eastAsia="zh-CN"/>
              </w:rPr>
            </w:pPr>
          </w:p>
        </w:tc>
        <w:tc>
          <w:tcPr>
            <w:tcW w:w="1283" w:type="dxa"/>
            <w:vMerge w:val="continue"/>
            <w:shd w:val="clear" w:color="auto" w:fill="FFFFFF"/>
            <w:vAlign w:val="center"/>
          </w:tcPr>
          <w:p w14:paraId="749770E9">
            <w:pPr>
              <w:spacing w:line="300" w:lineRule="exact"/>
              <w:rPr>
                <w:color w:val="auto"/>
                <w:lang w:eastAsia="zh-CN"/>
              </w:rPr>
            </w:pPr>
          </w:p>
        </w:tc>
        <w:tc>
          <w:tcPr>
            <w:tcW w:w="2126" w:type="dxa"/>
            <w:shd w:val="clear" w:color="auto" w:fill="FFFFFF"/>
            <w:vAlign w:val="center"/>
          </w:tcPr>
          <w:p w14:paraId="70D39F7D">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交货地点</w:t>
            </w:r>
          </w:p>
        </w:tc>
        <w:tc>
          <w:tcPr>
            <w:tcW w:w="4536" w:type="dxa"/>
            <w:shd w:val="clear" w:color="auto" w:fill="FFFFFF"/>
            <w:vAlign w:val="center"/>
          </w:tcPr>
          <w:p w14:paraId="019A8091">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1.3.3</w:t>
            </w:r>
            <w:r>
              <w:rPr>
                <w:rFonts w:ascii="Times New Roman" w:hAnsi="Times New Roman" w:cs="Times New Roman"/>
                <w:color w:val="auto"/>
                <w:lang w:eastAsia="zh-CN"/>
              </w:rPr>
              <w:t>项规定</w:t>
            </w:r>
          </w:p>
        </w:tc>
      </w:tr>
      <w:tr w14:paraId="78410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14:paraId="62E8802C">
            <w:pPr>
              <w:spacing w:line="300" w:lineRule="exact"/>
              <w:rPr>
                <w:color w:val="auto"/>
                <w:lang w:eastAsia="zh-CN"/>
              </w:rPr>
            </w:pPr>
          </w:p>
        </w:tc>
        <w:tc>
          <w:tcPr>
            <w:tcW w:w="1283" w:type="dxa"/>
            <w:vMerge w:val="continue"/>
            <w:shd w:val="clear" w:color="auto" w:fill="FFFFFF"/>
            <w:vAlign w:val="center"/>
          </w:tcPr>
          <w:p w14:paraId="0C89F756">
            <w:pPr>
              <w:spacing w:line="300" w:lineRule="exact"/>
              <w:rPr>
                <w:color w:val="auto"/>
                <w:lang w:eastAsia="zh-CN"/>
              </w:rPr>
            </w:pPr>
          </w:p>
        </w:tc>
        <w:tc>
          <w:tcPr>
            <w:tcW w:w="2126" w:type="dxa"/>
            <w:shd w:val="clear" w:color="auto" w:fill="FFFFFF"/>
            <w:vAlign w:val="center"/>
          </w:tcPr>
          <w:p w14:paraId="23E243DC">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技术性能指标</w:t>
            </w:r>
          </w:p>
        </w:tc>
        <w:tc>
          <w:tcPr>
            <w:tcW w:w="4536" w:type="dxa"/>
            <w:shd w:val="clear" w:color="auto" w:fill="FFFFFF"/>
            <w:vAlign w:val="center"/>
          </w:tcPr>
          <w:p w14:paraId="3A520971">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1.3.4</w:t>
            </w:r>
            <w:r>
              <w:rPr>
                <w:rFonts w:ascii="Times New Roman" w:hAnsi="Times New Roman" w:cs="Times New Roman"/>
                <w:color w:val="auto"/>
                <w:lang w:eastAsia="zh-CN"/>
              </w:rPr>
              <w:t>项规定</w:t>
            </w:r>
          </w:p>
        </w:tc>
      </w:tr>
      <w:tr w14:paraId="29F76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14:paraId="71F29EAE">
            <w:pPr>
              <w:spacing w:line="300" w:lineRule="exact"/>
              <w:rPr>
                <w:color w:val="auto"/>
                <w:lang w:eastAsia="zh-CN"/>
              </w:rPr>
            </w:pPr>
          </w:p>
        </w:tc>
        <w:tc>
          <w:tcPr>
            <w:tcW w:w="1283" w:type="dxa"/>
            <w:vMerge w:val="continue"/>
            <w:shd w:val="clear" w:color="auto" w:fill="FFFFFF"/>
            <w:vAlign w:val="center"/>
          </w:tcPr>
          <w:p w14:paraId="03BE6ABB">
            <w:pPr>
              <w:spacing w:line="300" w:lineRule="exact"/>
              <w:rPr>
                <w:color w:val="auto"/>
                <w:lang w:eastAsia="zh-CN"/>
              </w:rPr>
            </w:pPr>
          </w:p>
        </w:tc>
        <w:tc>
          <w:tcPr>
            <w:tcW w:w="2126" w:type="dxa"/>
            <w:shd w:val="clear" w:color="auto" w:fill="FFFFFF"/>
            <w:vAlign w:val="center"/>
          </w:tcPr>
          <w:p w14:paraId="3B11429A">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投标有效期</w:t>
            </w:r>
          </w:p>
        </w:tc>
        <w:tc>
          <w:tcPr>
            <w:tcW w:w="4536" w:type="dxa"/>
            <w:shd w:val="clear" w:color="auto" w:fill="FFFFFF"/>
            <w:vAlign w:val="center"/>
          </w:tcPr>
          <w:p w14:paraId="2034F067">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3.3.1</w:t>
            </w:r>
            <w:r>
              <w:rPr>
                <w:rFonts w:ascii="Times New Roman" w:hAnsi="Times New Roman" w:cs="Times New Roman"/>
                <w:color w:val="auto"/>
                <w:lang w:eastAsia="zh-CN"/>
              </w:rPr>
              <w:t>项规定</w:t>
            </w:r>
          </w:p>
        </w:tc>
      </w:tr>
      <w:tr w14:paraId="2F104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2" w:hRule="exact"/>
          <w:jc w:val="center"/>
        </w:trPr>
        <w:tc>
          <w:tcPr>
            <w:tcW w:w="839" w:type="dxa"/>
            <w:vMerge w:val="continue"/>
            <w:shd w:val="clear" w:color="auto" w:fill="FFFFFF"/>
            <w:vAlign w:val="center"/>
          </w:tcPr>
          <w:p w14:paraId="1416801F">
            <w:pPr>
              <w:spacing w:line="300" w:lineRule="exact"/>
              <w:rPr>
                <w:color w:val="auto"/>
                <w:lang w:eastAsia="zh-CN"/>
              </w:rPr>
            </w:pPr>
          </w:p>
        </w:tc>
        <w:tc>
          <w:tcPr>
            <w:tcW w:w="1283" w:type="dxa"/>
            <w:vMerge w:val="continue"/>
            <w:shd w:val="clear" w:color="auto" w:fill="FFFFFF"/>
            <w:vAlign w:val="center"/>
          </w:tcPr>
          <w:p w14:paraId="3E3DD1D8">
            <w:pPr>
              <w:spacing w:line="300" w:lineRule="exact"/>
              <w:rPr>
                <w:color w:val="auto"/>
                <w:lang w:eastAsia="zh-CN"/>
              </w:rPr>
            </w:pPr>
          </w:p>
        </w:tc>
        <w:tc>
          <w:tcPr>
            <w:tcW w:w="2126" w:type="dxa"/>
            <w:shd w:val="clear" w:color="auto" w:fill="FFFFFF"/>
            <w:vAlign w:val="center"/>
          </w:tcPr>
          <w:p w14:paraId="64A8283A">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投标保证金</w:t>
            </w:r>
          </w:p>
        </w:tc>
        <w:tc>
          <w:tcPr>
            <w:tcW w:w="4536" w:type="dxa"/>
            <w:shd w:val="clear" w:color="auto" w:fill="FFFFFF"/>
            <w:vAlign w:val="center"/>
          </w:tcPr>
          <w:p w14:paraId="221C3454">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3.4.1</w:t>
            </w:r>
            <w:r>
              <w:rPr>
                <w:rFonts w:ascii="Times New Roman" w:hAnsi="Times New Roman" w:cs="Times New Roman"/>
                <w:color w:val="auto"/>
                <w:lang w:eastAsia="zh-CN"/>
              </w:rPr>
              <w:t>项规定</w:t>
            </w:r>
          </w:p>
        </w:tc>
      </w:tr>
      <w:tr w14:paraId="3D21F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9" w:hRule="exact"/>
          <w:jc w:val="center"/>
        </w:trPr>
        <w:tc>
          <w:tcPr>
            <w:tcW w:w="839" w:type="dxa"/>
            <w:vMerge w:val="continue"/>
            <w:shd w:val="clear" w:color="auto" w:fill="FFFFFF"/>
            <w:vAlign w:val="center"/>
          </w:tcPr>
          <w:p w14:paraId="1F58E60E">
            <w:pPr>
              <w:spacing w:line="300" w:lineRule="exact"/>
              <w:rPr>
                <w:color w:val="auto"/>
                <w:lang w:eastAsia="zh-CN"/>
              </w:rPr>
            </w:pPr>
          </w:p>
        </w:tc>
        <w:tc>
          <w:tcPr>
            <w:tcW w:w="1283" w:type="dxa"/>
            <w:vMerge w:val="continue"/>
            <w:shd w:val="clear" w:color="auto" w:fill="FFFFFF"/>
            <w:vAlign w:val="center"/>
          </w:tcPr>
          <w:p w14:paraId="307E5C96">
            <w:pPr>
              <w:spacing w:line="300" w:lineRule="exact"/>
              <w:rPr>
                <w:color w:val="auto"/>
                <w:lang w:eastAsia="zh-CN"/>
              </w:rPr>
            </w:pPr>
          </w:p>
        </w:tc>
        <w:tc>
          <w:tcPr>
            <w:tcW w:w="2126" w:type="dxa"/>
            <w:shd w:val="clear" w:color="auto" w:fill="FFFFFF"/>
            <w:vAlign w:val="center"/>
          </w:tcPr>
          <w:p w14:paraId="7AB2B47D">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权利义务</w:t>
            </w:r>
          </w:p>
        </w:tc>
        <w:tc>
          <w:tcPr>
            <w:tcW w:w="4536" w:type="dxa"/>
            <w:shd w:val="clear" w:color="auto" w:fill="FFFFFF"/>
            <w:vAlign w:val="center"/>
          </w:tcPr>
          <w:p w14:paraId="34C322FC">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1.11.1</w:t>
            </w:r>
            <w:r>
              <w:rPr>
                <w:rFonts w:ascii="Times New Roman" w:hAnsi="Times New Roman" w:cs="Times New Roman"/>
                <w:color w:val="auto"/>
                <w:lang w:eastAsia="zh-CN"/>
              </w:rPr>
              <w:t>项规定和第四 章“合同条款及格式</w:t>
            </w:r>
            <w:r>
              <w:rPr>
                <w:rFonts w:ascii="Times New Roman" w:hAnsi="Times New Roman" w:cs="Times New Roman"/>
                <w:color w:val="auto"/>
                <w:lang w:val="zh-CN" w:eastAsia="zh-CN" w:bidi="zh-CN"/>
              </w:rPr>
              <w:t>”中</w:t>
            </w:r>
            <w:r>
              <w:rPr>
                <w:rFonts w:ascii="Times New Roman" w:hAnsi="Times New Roman" w:cs="Times New Roman"/>
                <w:color w:val="auto"/>
                <w:lang w:eastAsia="zh-CN"/>
              </w:rPr>
              <w:t>的实质性要求和条件</w:t>
            </w:r>
          </w:p>
        </w:tc>
      </w:tr>
      <w:tr w14:paraId="07C77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64" w:hRule="exact"/>
          <w:jc w:val="center"/>
        </w:trPr>
        <w:tc>
          <w:tcPr>
            <w:tcW w:w="839" w:type="dxa"/>
            <w:vMerge w:val="continue"/>
            <w:shd w:val="clear" w:color="auto" w:fill="FFFFFF"/>
            <w:vAlign w:val="center"/>
          </w:tcPr>
          <w:p w14:paraId="5AE2E539">
            <w:pPr>
              <w:spacing w:line="300" w:lineRule="exact"/>
              <w:rPr>
                <w:color w:val="auto"/>
                <w:lang w:eastAsia="zh-CN"/>
              </w:rPr>
            </w:pPr>
          </w:p>
        </w:tc>
        <w:tc>
          <w:tcPr>
            <w:tcW w:w="1283" w:type="dxa"/>
            <w:vMerge w:val="continue"/>
            <w:shd w:val="clear" w:color="auto" w:fill="FFFFFF"/>
            <w:vAlign w:val="center"/>
          </w:tcPr>
          <w:p w14:paraId="4D809ACA">
            <w:pPr>
              <w:spacing w:line="300" w:lineRule="exact"/>
              <w:rPr>
                <w:color w:val="auto"/>
                <w:lang w:eastAsia="zh-CN"/>
              </w:rPr>
            </w:pPr>
          </w:p>
        </w:tc>
        <w:tc>
          <w:tcPr>
            <w:tcW w:w="2126" w:type="dxa"/>
            <w:shd w:val="clear" w:color="auto" w:fill="FFFFFF"/>
            <w:vAlign w:val="center"/>
          </w:tcPr>
          <w:p w14:paraId="59BF247A">
            <w:pPr>
              <w:pStyle w:val="47"/>
              <w:spacing w:line="300" w:lineRule="exact"/>
              <w:ind w:firstLine="0"/>
              <w:jc w:val="center"/>
              <w:rPr>
                <w:rFonts w:ascii="Times New Roman" w:hAnsi="Times New Roman" w:cs="Times New Roman"/>
                <w:color w:val="auto"/>
                <w:lang w:eastAsia="zh-CN"/>
              </w:rPr>
            </w:pPr>
            <w:r>
              <w:rPr>
                <w:rFonts w:ascii="Times New Roman" w:hAnsi="Times New Roman" w:cs="Times New Roman"/>
                <w:color w:val="auto"/>
                <w:lang w:eastAsia="zh-CN"/>
              </w:rPr>
              <w:t>投标设备及技术服务和质保期服务</w:t>
            </w:r>
          </w:p>
        </w:tc>
        <w:tc>
          <w:tcPr>
            <w:tcW w:w="4536" w:type="dxa"/>
            <w:shd w:val="clear" w:color="auto" w:fill="FFFFFF"/>
            <w:vAlign w:val="center"/>
          </w:tcPr>
          <w:p w14:paraId="14E74825">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符合第五章</w:t>
            </w:r>
            <w:r>
              <w:rPr>
                <w:rFonts w:ascii="Times New Roman" w:hAnsi="Times New Roman" w:cs="Times New Roman"/>
                <w:color w:val="auto"/>
                <w:lang w:val="zh-CN" w:eastAsia="zh-CN" w:bidi="zh-CN"/>
              </w:rPr>
              <w:t>“供</w:t>
            </w:r>
            <w:r>
              <w:rPr>
                <w:rFonts w:ascii="Times New Roman" w:hAnsi="Times New Roman" w:cs="Times New Roman"/>
                <w:color w:val="auto"/>
                <w:lang w:eastAsia="zh-CN"/>
              </w:rPr>
              <w:t>货要求</w:t>
            </w:r>
            <w:r>
              <w:rPr>
                <w:rFonts w:ascii="Times New Roman" w:hAnsi="Times New Roman" w:cs="Times New Roman"/>
                <w:color w:val="auto"/>
                <w:lang w:val="zh-CN" w:eastAsia="zh-CN" w:bidi="zh-CN"/>
              </w:rPr>
              <w:t>”中</w:t>
            </w:r>
            <w:r>
              <w:rPr>
                <w:rFonts w:ascii="Times New Roman" w:hAnsi="Times New Roman" w:cs="Times New Roman"/>
                <w:color w:val="auto"/>
                <w:lang w:eastAsia="zh-CN"/>
              </w:rPr>
              <w:t>的实质性要求和条件</w:t>
            </w:r>
          </w:p>
        </w:tc>
      </w:tr>
      <w:tr w14:paraId="4529C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7" w:hRule="exact"/>
          <w:jc w:val="center"/>
        </w:trPr>
        <w:tc>
          <w:tcPr>
            <w:tcW w:w="839" w:type="dxa"/>
            <w:vMerge w:val="continue"/>
            <w:shd w:val="clear" w:color="auto" w:fill="FFFFFF"/>
            <w:vAlign w:val="center"/>
          </w:tcPr>
          <w:p w14:paraId="09F49DD4">
            <w:pPr>
              <w:spacing w:line="300" w:lineRule="exact"/>
              <w:rPr>
                <w:color w:val="auto"/>
                <w:lang w:eastAsia="zh-CN"/>
              </w:rPr>
            </w:pPr>
          </w:p>
        </w:tc>
        <w:tc>
          <w:tcPr>
            <w:tcW w:w="1283" w:type="dxa"/>
            <w:vMerge w:val="continue"/>
            <w:shd w:val="clear" w:color="auto" w:fill="FFFFFF"/>
            <w:vAlign w:val="center"/>
          </w:tcPr>
          <w:p w14:paraId="08578312">
            <w:pPr>
              <w:spacing w:line="300" w:lineRule="exact"/>
              <w:rPr>
                <w:color w:val="auto"/>
                <w:lang w:eastAsia="zh-CN"/>
              </w:rPr>
            </w:pPr>
          </w:p>
        </w:tc>
        <w:tc>
          <w:tcPr>
            <w:tcW w:w="2126" w:type="dxa"/>
            <w:shd w:val="clear" w:color="auto" w:fill="FFFFFF"/>
            <w:vAlign w:val="center"/>
          </w:tcPr>
          <w:p w14:paraId="204BEDBB">
            <w:pPr>
              <w:pStyle w:val="47"/>
              <w:spacing w:line="300" w:lineRule="exact"/>
              <w:ind w:firstLine="0"/>
              <w:jc w:val="center"/>
              <w:rPr>
                <w:rFonts w:ascii="Times New Roman" w:hAnsi="Times New Roman" w:cs="Times New Roman"/>
                <w:color w:val="auto"/>
              </w:rPr>
            </w:pPr>
            <w:r>
              <w:rPr>
                <w:rFonts w:ascii="Times New Roman" w:hAnsi="Times New Roman" w:cs="Times New Roman"/>
                <w:color w:val="auto"/>
              </w:rPr>
              <w:t>技术支持资料</w:t>
            </w:r>
          </w:p>
        </w:tc>
        <w:tc>
          <w:tcPr>
            <w:tcW w:w="4536" w:type="dxa"/>
            <w:shd w:val="clear" w:color="auto" w:fill="FFFFFF"/>
            <w:vAlign w:val="center"/>
          </w:tcPr>
          <w:p w14:paraId="1BEBEE83">
            <w:pPr>
              <w:pStyle w:val="47"/>
              <w:spacing w:line="300" w:lineRule="exact"/>
              <w:ind w:firstLine="0"/>
              <w:jc w:val="both"/>
              <w:rPr>
                <w:rFonts w:ascii="Times New Roman" w:hAnsi="Times New Roman" w:cs="Times New Roman"/>
                <w:color w:val="auto"/>
                <w:lang w:eastAsia="zh-CN"/>
              </w:rPr>
            </w:pPr>
            <w:r>
              <w:rPr>
                <w:rFonts w:ascii="Times New Roman" w:hAnsi="Times New Roman" w:cs="Times New Roman"/>
                <w:color w:val="auto"/>
                <w:lang w:eastAsia="zh-CN"/>
              </w:rPr>
              <w:t>符合第二章</w:t>
            </w:r>
            <w:r>
              <w:rPr>
                <w:rFonts w:ascii="Times New Roman" w:hAnsi="Times New Roman" w:cs="Times New Roman"/>
                <w:color w:val="auto"/>
                <w:lang w:val="zh-CN" w:eastAsia="zh-CN" w:bidi="zh-CN"/>
              </w:rPr>
              <w:t>“投标</w:t>
            </w:r>
            <w:r>
              <w:rPr>
                <w:rFonts w:ascii="Times New Roman" w:hAnsi="Times New Roman" w:cs="Times New Roman"/>
                <w:color w:val="auto"/>
                <w:lang w:eastAsia="zh-CN"/>
              </w:rPr>
              <w:t>人须知</w:t>
            </w:r>
            <w:r>
              <w:rPr>
                <w:rFonts w:ascii="Times New Roman" w:hAnsi="Times New Roman" w:cs="Times New Roman"/>
                <w:color w:val="auto"/>
                <w:lang w:val="zh-CN" w:eastAsia="zh-CN" w:bidi="zh-CN"/>
              </w:rPr>
              <w:t>”第</w:t>
            </w:r>
            <w:r>
              <w:rPr>
                <w:rFonts w:ascii="Times New Roman" w:hAnsi="Times New Roman" w:cs="Times New Roman"/>
                <w:color w:val="auto"/>
                <w:sz w:val="19"/>
                <w:szCs w:val="19"/>
                <w:lang w:val="en-US" w:eastAsia="zh-CN" w:bidi="en-US"/>
              </w:rPr>
              <w:t>1.11.3</w:t>
            </w:r>
            <w:r>
              <w:rPr>
                <w:rFonts w:ascii="Times New Roman" w:hAnsi="Times New Roman" w:cs="Times New Roman"/>
                <w:color w:val="auto"/>
                <w:lang w:eastAsia="zh-CN"/>
              </w:rPr>
              <w:t>项规定</w:t>
            </w:r>
          </w:p>
        </w:tc>
      </w:tr>
    </w:tbl>
    <w:p w14:paraId="6ED06350">
      <w:pPr>
        <w:spacing w:line="300" w:lineRule="exact"/>
        <w:rPr>
          <w:color w:val="auto"/>
          <w:sz w:val="2"/>
          <w:szCs w:val="2"/>
          <w:lang w:eastAsia="zh-CN"/>
        </w:rPr>
      </w:pPr>
      <w:r>
        <w:rPr>
          <w:color w:val="auto"/>
          <w:lang w:eastAsia="zh-CN"/>
        </w:rPr>
        <w:br w:type="page"/>
      </w:r>
    </w:p>
    <w:p w14:paraId="4B7EDBB0">
      <w:pPr>
        <w:rPr>
          <w:color w:val="auto"/>
          <w:lang w:eastAsia="zh-CN"/>
        </w:rPr>
        <w:sectPr>
          <w:pgSz w:w="11900" w:h="16840"/>
          <w:pgMar w:top="2121" w:right="1707" w:bottom="2155" w:left="1718" w:header="1417" w:footer="850" w:gutter="0"/>
          <w:cols w:space="720" w:num="1"/>
          <w:docGrid w:linePitch="360" w:charSpace="0"/>
        </w:sectPr>
      </w:pPr>
    </w:p>
    <w:p w14:paraId="5CBED0DE">
      <w:pPr>
        <w:pStyle w:val="3"/>
        <w:spacing w:before="120" w:beforeLines="50" w:after="0"/>
        <w:rPr>
          <w:rFonts w:ascii="方正黑体_GBK" w:eastAsia="方正黑体_GBK" w:cs="Times New Roman"/>
          <w:color w:val="auto"/>
          <w:lang w:eastAsia="zh-CN"/>
        </w:rPr>
      </w:pPr>
      <w:bookmarkStart w:id="334" w:name="bookmark453"/>
      <w:bookmarkEnd w:id="334"/>
      <w:bookmarkStart w:id="335" w:name="bookmark451"/>
      <w:bookmarkStart w:id="336" w:name="bookmark454"/>
      <w:bookmarkStart w:id="337" w:name="_Toc202451621"/>
      <w:r>
        <w:rPr>
          <w:rFonts w:ascii="方正黑体_GBK" w:eastAsia="方正黑体_GBK" w:cs="Times New Roman"/>
          <w:color w:val="auto"/>
          <w:lang w:eastAsia="zh-CN"/>
        </w:rPr>
        <w:t>1.评标方法</w:t>
      </w:r>
      <w:bookmarkEnd w:id="335"/>
      <w:bookmarkEnd w:id="336"/>
      <w:bookmarkEnd w:id="337"/>
    </w:p>
    <w:p w14:paraId="1F5FBE00">
      <w:pPr>
        <w:pStyle w:val="35"/>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本次评标采用经评审的最低投标价法。评标委员会对满足招标文件实质性要求的投标文件</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根据本章第</w:t>
      </w:r>
      <w:r>
        <w:rPr>
          <w:rFonts w:cs="Times New Roman"/>
          <w:color w:val="auto"/>
          <w:sz w:val="24"/>
          <w:szCs w:val="24"/>
          <w:lang w:val="en-US" w:eastAsia="zh-CN" w:bidi="en-US"/>
        </w:rPr>
        <w:t>2.2</w:t>
      </w:r>
      <w:r>
        <w:rPr>
          <w:rFonts w:hint="eastAsia" w:cs="Times New Roman"/>
          <w:color w:val="auto"/>
          <w:sz w:val="24"/>
          <w:szCs w:val="24"/>
          <w:lang w:val="en-US" w:eastAsia="zh-CN" w:bidi="en-US"/>
        </w:rPr>
        <w:t>款规定的评标价格调整方法进行必要的价格调整，并按照经评审的投标价由低到高的顺序推荐中标候选人，或根据招标人授权直接确定中标人，但投标报价低于其成本的除外。经评审的投标价相等时，投标报价低的优先；投标报价也相等的，按照评标办法前附表中的规定确定中标候选人顺序。</w:t>
      </w:r>
    </w:p>
    <w:p w14:paraId="3708C850">
      <w:pPr>
        <w:pStyle w:val="3"/>
        <w:spacing w:before="120" w:beforeLines="50" w:after="0"/>
        <w:rPr>
          <w:rFonts w:ascii="方正黑体_GBK" w:eastAsia="方正黑体_GBK" w:cs="Times New Roman"/>
          <w:color w:val="auto"/>
          <w:lang w:eastAsia="zh-CN"/>
        </w:rPr>
      </w:pPr>
      <w:bookmarkStart w:id="338" w:name="bookmark457"/>
      <w:bookmarkEnd w:id="338"/>
      <w:bookmarkStart w:id="339" w:name="_Toc202451622"/>
      <w:bookmarkStart w:id="340" w:name="bookmark455"/>
      <w:bookmarkStart w:id="341" w:name="bookmark458"/>
      <w:r>
        <w:rPr>
          <w:rFonts w:ascii="方正黑体_GBK" w:eastAsia="方正黑体_GBK" w:cs="Times New Roman"/>
          <w:color w:val="auto"/>
          <w:lang w:eastAsia="zh-CN"/>
        </w:rPr>
        <w:t>2.评审标准</w:t>
      </w:r>
      <w:bookmarkEnd w:id="339"/>
      <w:bookmarkEnd w:id="340"/>
      <w:bookmarkEnd w:id="341"/>
    </w:p>
    <w:p w14:paraId="66F97562">
      <w:pPr>
        <w:pStyle w:val="4"/>
        <w:rPr>
          <w:rFonts w:hint="eastAsia"/>
          <w:color w:val="auto"/>
        </w:rPr>
      </w:pPr>
      <w:bookmarkStart w:id="342" w:name="_Toc202451623"/>
      <w:bookmarkStart w:id="343" w:name="bookmark459"/>
      <w:bookmarkStart w:id="344" w:name="bookmark461"/>
      <w:r>
        <w:rPr>
          <w:color w:val="auto"/>
        </w:rPr>
        <w:t>2.1初步评审标准</w:t>
      </w:r>
      <w:bookmarkEnd w:id="342"/>
      <w:bookmarkEnd w:id="343"/>
      <w:bookmarkEnd w:id="344"/>
    </w:p>
    <w:p w14:paraId="0B19260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2.1.1形式评审标准：见评标办法前附表。</w:t>
      </w:r>
    </w:p>
    <w:p w14:paraId="5ED43321">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2.1.2资格评审标准：见评标办法前附表。</w:t>
      </w:r>
    </w:p>
    <w:p w14:paraId="0DBA645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2.1.3响应性评审标准：见评标办法前附表。</w:t>
      </w:r>
    </w:p>
    <w:p w14:paraId="42A9026D">
      <w:pPr>
        <w:pStyle w:val="4"/>
        <w:rPr>
          <w:rFonts w:hint="eastAsia"/>
          <w:color w:val="auto"/>
        </w:rPr>
      </w:pPr>
      <w:bookmarkStart w:id="345" w:name="bookmark462"/>
      <w:bookmarkStart w:id="346" w:name="bookmark464"/>
      <w:bookmarkStart w:id="347" w:name="_Toc202451624"/>
      <w:r>
        <w:rPr>
          <w:color w:val="auto"/>
        </w:rPr>
        <w:t>2.2</w:t>
      </w:r>
      <w:bookmarkEnd w:id="345"/>
      <w:bookmarkEnd w:id="346"/>
      <w:bookmarkEnd w:id="347"/>
      <w:r>
        <w:rPr>
          <w:rFonts w:hint="eastAsia"/>
          <w:color w:val="auto"/>
        </w:rPr>
        <w:t xml:space="preserve">详细评审标准 </w:t>
      </w:r>
    </w:p>
    <w:p w14:paraId="68CEE3BD">
      <w:pPr>
        <w:pStyle w:val="35"/>
        <w:spacing w:line="500" w:lineRule="exact"/>
        <w:ind w:firstLine="480" w:firstLineChars="200"/>
        <w:jc w:val="both"/>
        <w:rPr>
          <w:rFonts w:ascii="Times New Roman" w:hAnsi="Times New Roman" w:cs="Times New Roman"/>
          <w:color w:val="auto"/>
          <w:lang w:eastAsia="zh-CN"/>
        </w:rPr>
      </w:pPr>
      <w:r>
        <w:rPr>
          <w:rFonts w:hint="eastAsia" w:cs="Times New Roman"/>
          <w:color w:val="auto"/>
          <w:sz w:val="24"/>
          <w:szCs w:val="24"/>
          <w:lang w:val="en-US" w:eastAsia="zh-CN" w:bidi="en-US"/>
        </w:rPr>
        <w:t>详细评审标准：见评标办法前附表。</w:t>
      </w:r>
      <w:bookmarkStart w:id="348" w:name="bookmark475"/>
      <w:bookmarkEnd w:id="348"/>
      <w:bookmarkStart w:id="349" w:name="_Toc202451625"/>
      <w:bookmarkStart w:id="350" w:name="bookmark476"/>
      <w:bookmarkStart w:id="351" w:name="bookmark473"/>
    </w:p>
    <w:p w14:paraId="6403C930">
      <w:pPr>
        <w:pStyle w:val="3"/>
        <w:spacing w:before="120" w:beforeLines="50" w:after="0"/>
        <w:rPr>
          <w:rFonts w:ascii="方正黑体_GBK" w:eastAsia="方正黑体_GBK" w:cs="Times New Roman"/>
          <w:color w:val="auto"/>
          <w:lang w:eastAsia="zh-CN"/>
        </w:rPr>
      </w:pPr>
      <w:r>
        <w:rPr>
          <w:rFonts w:ascii="方正黑体_GBK" w:eastAsia="方正黑体_GBK" w:cs="Times New Roman"/>
          <w:color w:val="auto"/>
          <w:lang w:eastAsia="zh-CN"/>
        </w:rPr>
        <w:t>3.评标程序</w:t>
      </w:r>
      <w:bookmarkEnd w:id="349"/>
      <w:bookmarkEnd w:id="350"/>
      <w:bookmarkEnd w:id="351"/>
    </w:p>
    <w:p w14:paraId="004A1620">
      <w:pPr>
        <w:pStyle w:val="4"/>
        <w:rPr>
          <w:rFonts w:hint="eastAsia"/>
          <w:color w:val="auto"/>
        </w:rPr>
      </w:pPr>
      <w:r>
        <w:rPr>
          <w:color w:val="auto"/>
        </w:rPr>
        <w:t>3.1</w:t>
      </w:r>
      <w:r>
        <w:rPr>
          <w:rFonts w:hint="eastAsia"/>
          <w:color w:val="auto"/>
        </w:rPr>
        <w:t>初步评审</w:t>
      </w:r>
    </w:p>
    <w:p w14:paraId="353F7B61">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3.1.1</w:t>
      </w:r>
      <w:r>
        <w:rPr>
          <w:rFonts w:hint="eastAsia" w:cs="Times New Roman"/>
          <w:color w:val="auto"/>
          <w:sz w:val="24"/>
          <w:szCs w:val="24"/>
          <w:lang w:val="en-US" w:eastAsia="zh-CN" w:bidi="en-US"/>
        </w:rPr>
        <w:t>评标委员会可以要求投标人提交第二章“投标人须知”规定的有关证明和证件的原件，</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以便核验。评标委员会依据本章第</w:t>
      </w:r>
      <w:r>
        <w:rPr>
          <w:rFonts w:cs="Times New Roman"/>
          <w:color w:val="auto"/>
          <w:sz w:val="24"/>
          <w:szCs w:val="24"/>
          <w:lang w:val="en-US" w:eastAsia="zh-CN" w:bidi="en-US"/>
        </w:rPr>
        <w:t>2.1</w:t>
      </w:r>
      <w:r>
        <w:rPr>
          <w:rFonts w:hint="eastAsia" w:cs="Times New Roman"/>
          <w:color w:val="auto"/>
          <w:sz w:val="24"/>
          <w:szCs w:val="24"/>
          <w:lang w:val="en-US" w:eastAsia="zh-CN" w:bidi="en-US"/>
        </w:rPr>
        <w:t>款规定的标准对投标文件进行初步评审。有一项不符合评审标准的，评标委员会应当否决其投标。</w:t>
      </w:r>
    </w:p>
    <w:p w14:paraId="5F6D0317">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3.1.2</w:t>
      </w:r>
      <w:r>
        <w:rPr>
          <w:rFonts w:hint="eastAsia" w:cs="Times New Roman"/>
          <w:color w:val="auto"/>
          <w:sz w:val="24"/>
          <w:szCs w:val="24"/>
          <w:lang w:val="en-US" w:eastAsia="zh-CN" w:bidi="en-US"/>
        </w:rPr>
        <w:t>投标人有以下情形之一的，评标委员会应当否决其投标：</w:t>
      </w:r>
    </w:p>
    <w:p w14:paraId="741C8330">
      <w:pPr>
        <w:pStyle w:val="35"/>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1</w:t>
      </w:r>
      <w:r>
        <w:rPr>
          <w:rFonts w:hint="eastAsia" w:cs="Times New Roman"/>
          <w:color w:val="auto"/>
          <w:sz w:val="24"/>
          <w:szCs w:val="24"/>
          <w:lang w:val="en-US" w:eastAsia="zh-CN" w:bidi="en-US"/>
        </w:rPr>
        <w:t>）投标文件没有对招标文件的实质性要求和条件作出响应或者对招标文件的偏差超出招标文件规定的偏差范围或最高项数；</w:t>
      </w:r>
    </w:p>
    <w:p w14:paraId="04E1AF9E">
      <w:pPr>
        <w:pStyle w:val="35"/>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2</w:t>
      </w:r>
      <w:r>
        <w:rPr>
          <w:rFonts w:hint="eastAsia" w:cs="Times New Roman"/>
          <w:color w:val="auto"/>
          <w:sz w:val="24"/>
          <w:szCs w:val="24"/>
          <w:lang w:val="en-US" w:eastAsia="zh-CN" w:bidi="en-US"/>
        </w:rPr>
        <w:t>）有串通投标、弄虚作假、行贿等违法行为。</w:t>
      </w:r>
    </w:p>
    <w:p w14:paraId="611AF88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3.1.3</w:t>
      </w:r>
      <w:r>
        <w:rPr>
          <w:rFonts w:hint="eastAsia" w:cs="Times New Roman"/>
          <w:color w:val="auto"/>
          <w:sz w:val="24"/>
          <w:szCs w:val="24"/>
          <w:lang w:val="en-US" w:eastAsia="zh-CN" w:bidi="en-US"/>
        </w:rPr>
        <w:t>投标报价有算术错误及其他错误的，评标委员会按以下原则要求投标人对投标报价进行修正，并要求投标人书面澄清确认。投标人拒不澄清确认的，评标委员会应当否决其投标：</w:t>
      </w:r>
    </w:p>
    <w:p w14:paraId="62BCE207">
      <w:pPr>
        <w:pStyle w:val="35"/>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1</w:t>
      </w:r>
      <w:r>
        <w:rPr>
          <w:rFonts w:hint="eastAsia" w:cs="Times New Roman"/>
          <w:color w:val="auto"/>
          <w:sz w:val="24"/>
          <w:szCs w:val="24"/>
          <w:lang w:val="en-US" w:eastAsia="zh-CN" w:bidi="en-US"/>
        </w:rPr>
        <w:t>）投标文件中的大写金额与小写金额不一致的，以大写金额为准；</w:t>
      </w:r>
    </w:p>
    <w:p w14:paraId="03380CF9">
      <w:pPr>
        <w:pStyle w:val="35"/>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2</w:t>
      </w:r>
      <w:r>
        <w:rPr>
          <w:rFonts w:hint="eastAsia" w:cs="Times New Roman"/>
          <w:color w:val="auto"/>
          <w:sz w:val="24"/>
          <w:szCs w:val="24"/>
          <w:lang w:val="en-US" w:eastAsia="zh-CN" w:bidi="en-US"/>
        </w:rPr>
        <w:t>）总价金额与单价金额不一致的，以单价金额为准，但单价金额小数点有明显错误的除</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外；</w:t>
      </w:r>
    </w:p>
    <w:p w14:paraId="18566B8D">
      <w:pPr>
        <w:pStyle w:val="35"/>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3</w:t>
      </w:r>
      <w:r>
        <w:rPr>
          <w:rFonts w:hint="eastAsia" w:cs="Times New Roman"/>
          <w:color w:val="auto"/>
          <w:sz w:val="24"/>
          <w:szCs w:val="24"/>
          <w:lang w:val="en-US" w:eastAsia="zh-CN" w:bidi="en-US"/>
        </w:rPr>
        <w:t>）投标报价为各分项报价金额之和，投标报价与分项报价的合价不一致的，应以各分项</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合价累计数为准，修正投标报价；</w:t>
      </w:r>
    </w:p>
    <w:p w14:paraId="4668B174">
      <w:pPr>
        <w:pStyle w:val="35"/>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w:t>
      </w:r>
      <w:r>
        <w:rPr>
          <w:rFonts w:cs="Times New Roman"/>
          <w:color w:val="auto"/>
          <w:sz w:val="24"/>
          <w:szCs w:val="24"/>
          <w:lang w:val="en-US" w:eastAsia="zh-CN" w:bidi="en-US"/>
        </w:rPr>
        <w:t>4</w:t>
      </w:r>
      <w:r>
        <w:rPr>
          <w:rFonts w:hint="eastAsia" w:cs="Times New Roman"/>
          <w:color w:val="auto"/>
          <w:sz w:val="24"/>
          <w:szCs w:val="24"/>
          <w:lang w:val="en-US" w:eastAsia="zh-CN" w:bidi="en-US"/>
        </w:rPr>
        <w:t>）如果分项报价中存在缺漏项，则视为缺漏项价格己包含在其他分项报价之中。</w:t>
      </w:r>
    </w:p>
    <w:p w14:paraId="396C8695">
      <w:pPr>
        <w:pStyle w:val="4"/>
        <w:rPr>
          <w:rFonts w:hint="eastAsia" w:cs="Times New Roman"/>
          <w:color w:val="auto"/>
          <w:sz w:val="24"/>
          <w:szCs w:val="24"/>
        </w:rPr>
      </w:pPr>
      <w:r>
        <w:rPr>
          <w:color w:val="auto"/>
        </w:rPr>
        <w:t>3.2</w:t>
      </w:r>
      <w:r>
        <w:rPr>
          <w:rFonts w:hint="eastAsia"/>
          <w:color w:val="auto"/>
        </w:rPr>
        <w:t>详细评审</w:t>
      </w:r>
    </w:p>
    <w:p w14:paraId="1373DAF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3.2.1</w:t>
      </w:r>
      <w:r>
        <w:rPr>
          <w:rFonts w:hint="eastAsia" w:cs="Times New Roman"/>
          <w:color w:val="auto"/>
          <w:sz w:val="24"/>
          <w:szCs w:val="24"/>
          <w:lang w:val="en-US" w:eastAsia="zh-CN" w:bidi="en-US"/>
        </w:rPr>
        <w:t>评标委员会按本章第</w:t>
      </w:r>
      <w:r>
        <w:rPr>
          <w:rFonts w:cs="Times New Roman"/>
          <w:color w:val="auto"/>
          <w:sz w:val="24"/>
          <w:szCs w:val="24"/>
          <w:lang w:val="en-US" w:eastAsia="zh-CN" w:bidi="en-US"/>
        </w:rPr>
        <w:t>2.2</w:t>
      </w:r>
      <w:r>
        <w:rPr>
          <w:rFonts w:hint="eastAsia" w:cs="Times New Roman"/>
          <w:color w:val="auto"/>
          <w:sz w:val="24"/>
          <w:szCs w:val="24"/>
          <w:lang w:val="en-US" w:eastAsia="zh-CN" w:bidi="en-US"/>
        </w:rPr>
        <w:t>款规定的评标价格调整方法进行必要的价格调整，并编制“标</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价比较表”。</w:t>
      </w:r>
    </w:p>
    <w:p w14:paraId="5EA52C7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3.2.2</w:t>
      </w:r>
      <w:r>
        <w:rPr>
          <w:rFonts w:hint="eastAsia" w:cs="Times New Roman"/>
          <w:color w:val="auto"/>
          <w:sz w:val="24"/>
          <w:szCs w:val="24"/>
          <w:lang w:val="en-US" w:eastAsia="zh-CN" w:bidi="en-US"/>
        </w:rPr>
        <w:t>评标委员会发现投标人的报价明显低于其他投标报价，使得其投标报价可能低于其成</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本的，应当要求该投标人作出书面说明并提供相应的证明材料。投标人不能合理说明或者不能</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提供相应证明材料的，由评标委员会认定该投标人以低于成本报价竞标，并否决其投标。</w:t>
      </w:r>
    </w:p>
    <w:p w14:paraId="01A6FA05">
      <w:pPr>
        <w:pStyle w:val="4"/>
        <w:rPr>
          <w:rFonts w:hint="eastAsia"/>
          <w:color w:val="auto"/>
        </w:rPr>
      </w:pPr>
      <w:r>
        <w:rPr>
          <w:color w:val="auto"/>
        </w:rPr>
        <w:t>3.3</w:t>
      </w:r>
      <w:r>
        <w:rPr>
          <w:rFonts w:hint="eastAsia"/>
          <w:color w:val="auto"/>
        </w:rPr>
        <w:t>投标文件的澄清</w:t>
      </w:r>
    </w:p>
    <w:p w14:paraId="7DD234C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3.3.1</w:t>
      </w:r>
      <w:r>
        <w:rPr>
          <w:rFonts w:hint="eastAsia" w:cs="Times New Roman"/>
          <w:color w:val="auto"/>
          <w:sz w:val="24"/>
          <w:szCs w:val="24"/>
          <w:lang w:val="en-US" w:eastAsia="zh-CN" w:bidi="en-US"/>
        </w:rPr>
        <w:t>在评标过程中，评标委员会可以书面形式要求投标人对投标文件中含义不明确、对同</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类问题表述不一致或者有明显文字和计算错误的内容作必要的澄清、说明或补正。澄清、说明</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或补正应以书面方式进行。评标委员会不接受投标人主动提出的澄清、说明或补正。</w:t>
      </w:r>
    </w:p>
    <w:p w14:paraId="0440BC6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3.3.2</w:t>
      </w:r>
      <w:r>
        <w:rPr>
          <w:rFonts w:hint="eastAsia" w:cs="Times New Roman"/>
          <w:color w:val="auto"/>
          <w:sz w:val="24"/>
          <w:szCs w:val="24"/>
          <w:lang w:val="en-US" w:eastAsia="zh-CN" w:bidi="en-US"/>
        </w:rPr>
        <w:t>澄清、说明或补正不得超出投标文件的范围且不得改变投标文件的实质性内容，并构</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成投标文件的组成部分。</w:t>
      </w:r>
    </w:p>
    <w:p w14:paraId="42875F5B">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3.3.3</w:t>
      </w:r>
      <w:r>
        <w:rPr>
          <w:rFonts w:hint="eastAsia" w:cs="Times New Roman"/>
          <w:color w:val="auto"/>
          <w:sz w:val="24"/>
          <w:szCs w:val="24"/>
          <w:lang w:val="en-US" w:eastAsia="zh-CN" w:bidi="en-US"/>
        </w:rPr>
        <w:t>评标委员会对投标人提交的澄清、说明或补正有疑问的，可以要求投标人进一步澄清、</w:t>
      </w:r>
      <w:r>
        <w:rPr>
          <w:rFonts w:cs="Times New Roman"/>
          <w:color w:val="auto"/>
          <w:sz w:val="24"/>
          <w:szCs w:val="24"/>
          <w:lang w:val="en-US" w:eastAsia="zh-CN" w:bidi="en-US"/>
        </w:rPr>
        <w:t xml:space="preserve"> </w:t>
      </w:r>
      <w:r>
        <w:rPr>
          <w:rFonts w:hint="eastAsia" w:cs="Times New Roman"/>
          <w:color w:val="auto"/>
          <w:sz w:val="24"/>
          <w:szCs w:val="24"/>
          <w:lang w:val="en-US" w:eastAsia="zh-CN" w:bidi="en-US"/>
        </w:rPr>
        <w:t>说明或补正，直至满足评标委员会的要求。</w:t>
      </w:r>
    </w:p>
    <w:p w14:paraId="5E61ED8A">
      <w:pPr>
        <w:pStyle w:val="4"/>
        <w:rPr>
          <w:rFonts w:hint="eastAsia"/>
          <w:color w:val="auto"/>
        </w:rPr>
      </w:pPr>
      <w:r>
        <w:rPr>
          <w:color w:val="auto"/>
        </w:rPr>
        <w:t>3.4</w:t>
      </w:r>
      <w:r>
        <w:rPr>
          <w:rFonts w:hint="eastAsia"/>
          <w:color w:val="auto"/>
        </w:rPr>
        <w:t>评标结果</w:t>
      </w:r>
    </w:p>
    <w:p w14:paraId="6DE2ABE9">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3.4.1</w:t>
      </w:r>
      <w:r>
        <w:rPr>
          <w:rFonts w:hint="eastAsia" w:cs="Times New Roman"/>
          <w:color w:val="auto"/>
          <w:sz w:val="24"/>
          <w:szCs w:val="24"/>
          <w:lang w:val="en-US" w:eastAsia="zh-CN" w:bidi="en-US"/>
        </w:rPr>
        <w:t>除第二章“投标人须知”前附表授权直接确定中标人外，评标委员会按照经评审的价格由低到高的顺序推荐中标候选人，并标明排序。</w:t>
      </w:r>
    </w:p>
    <w:p w14:paraId="2BE9EF4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3.4.2</w:t>
      </w:r>
      <w:r>
        <w:rPr>
          <w:rFonts w:hint="eastAsia" w:cs="Times New Roman"/>
          <w:color w:val="auto"/>
          <w:sz w:val="24"/>
          <w:szCs w:val="24"/>
          <w:lang w:val="en-US" w:eastAsia="zh-CN" w:bidi="en-US"/>
        </w:rPr>
        <w:t>评标委员会完成评标后，应当向招标人提交书面评标报告和中标候选人名单。</w:t>
      </w:r>
    </w:p>
    <w:p w14:paraId="488C296A">
      <w:pPr>
        <w:pStyle w:val="35"/>
        <w:spacing w:line="500" w:lineRule="exact"/>
        <w:ind w:firstLine="0"/>
        <w:jc w:val="both"/>
        <w:rPr>
          <w:rFonts w:hint="eastAsia" w:cs="Times New Roman"/>
          <w:color w:val="auto"/>
          <w:sz w:val="24"/>
          <w:szCs w:val="24"/>
          <w:lang w:val="en-US" w:eastAsia="zh-CN" w:bidi="en-US"/>
        </w:rPr>
      </w:pPr>
      <w:bookmarkStart w:id="352" w:name="bookmark495"/>
      <w:bookmarkStart w:id="353" w:name="bookmark497"/>
      <w:r>
        <w:rPr>
          <w:rFonts w:cs="Times New Roman"/>
          <w:color w:val="auto"/>
          <w:sz w:val="24"/>
          <w:szCs w:val="24"/>
          <w:lang w:val="en-US" w:eastAsia="zh-CN" w:bidi="en-US"/>
        </w:rPr>
        <w:br w:type="page"/>
      </w:r>
    </w:p>
    <w:bookmarkEnd w:id="352"/>
    <w:bookmarkEnd w:id="353"/>
    <w:p w14:paraId="441DA611">
      <w:pPr>
        <w:pStyle w:val="2"/>
        <w:spacing w:before="120" w:beforeLines="50" w:after="120" w:afterLines="50"/>
        <w:rPr>
          <w:rFonts w:ascii="方正小标宋_GBK" w:eastAsia="方正小标宋_GBK"/>
          <w:color w:val="auto"/>
          <w:lang w:eastAsia="zh-CN"/>
        </w:rPr>
      </w:pPr>
      <w:bookmarkStart w:id="354" w:name="bookmark539"/>
      <w:bookmarkStart w:id="355" w:name="_Toc202451629"/>
      <w:r>
        <w:rPr>
          <w:rFonts w:ascii="方正小标宋_GBK" w:eastAsia="方正小标宋_GBK"/>
          <w:color w:val="auto"/>
          <w:lang w:eastAsia="zh-CN"/>
        </w:rPr>
        <w:t>第</w:t>
      </w:r>
      <w:r>
        <w:rPr>
          <w:rFonts w:hint="eastAsia" w:ascii="方正小标宋_GBK" w:eastAsia="方正小标宋_GBK"/>
          <w:color w:val="auto"/>
          <w:lang w:eastAsia="zh-CN"/>
        </w:rPr>
        <w:t xml:space="preserve">四章  </w:t>
      </w:r>
      <w:bookmarkEnd w:id="354"/>
      <w:r>
        <w:rPr>
          <w:rFonts w:hint="eastAsia" w:ascii="方正小标宋_GBK" w:eastAsia="方正小标宋_GBK"/>
          <w:color w:val="auto"/>
          <w:lang w:eastAsia="zh-CN"/>
        </w:rPr>
        <w:t>采购合同</w:t>
      </w:r>
      <w:bookmarkEnd w:id="355"/>
    </w:p>
    <w:p w14:paraId="4078BCDB">
      <w:pPr>
        <w:pStyle w:val="3"/>
        <w:spacing w:before="120" w:beforeLines="50" w:after="0"/>
        <w:rPr>
          <w:rFonts w:ascii="方正黑体_GBK" w:eastAsia="方正黑体_GBK" w:cs="Times New Roman"/>
          <w:color w:val="auto"/>
          <w:lang w:eastAsia="zh-CN"/>
        </w:rPr>
      </w:pPr>
      <w:bookmarkStart w:id="356" w:name="_Toc202451630"/>
      <w:bookmarkStart w:id="357" w:name="bookmark538"/>
      <w:bookmarkStart w:id="358" w:name="bookmark540"/>
      <w:bookmarkStart w:id="359" w:name="bookmark537"/>
      <w:r>
        <w:rPr>
          <w:rFonts w:ascii="方正黑体_GBK" w:eastAsia="方正黑体_GBK" w:cs="Times New Roman"/>
          <w:color w:val="auto"/>
          <w:lang w:eastAsia="zh-CN"/>
        </w:rPr>
        <w:t>1.一般约定</w:t>
      </w:r>
      <w:bookmarkEnd w:id="356"/>
      <w:bookmarkEnd w:id="357"/>
      <w:bookmarkEnd w:id="358"/>
      <w:bookmarkEnd w:id="359"/>
    </w:p>
    <w:p w14:paraId="72F1FFDD">
      <w:pPr>
        <w:pStyle w:val="4"/>
        <w:rPr>
          <w:rFonts w:hint="eastAsia"/>
          <w:color w:val="auto"/>
        </w:rPr>
      </w:pPr>
      <w:bookmarkStart w:id="360" w:name="bookmark541"/>
      <w:bookmarkStart w:id="361" w:name="bookmark543"/>
      <w:bookmarkStart w:id="362" w:name="_Toc202451631"/>
      <w:r>
        <w:rPr>
          <w:color w:val="auto"/>
        </w:rPr>
        <w:t>1.1词语定义</w:t>
      </w:r>
      <w:bookmarkEnd w:id="360"/>
      <w:bookmarkEnd w:id="361"/>
      <w:bookmarkEnd w:id="362"/>
    </w:p>
    <w:p w14:paraId="48F1A71D">
      <w:pPr>
        <w:pStyle w:val="35"/>
        <w:spacing w:line="46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合同中的下列词语应具有本款所赋予的含义。</w:t>
      </w:r>
    </w:p>
    <w:p w14:paraId="79A4D7AD">
      <w:pPr>
        <w:pStyle w:val="37"/>
        <w:spacing w:after="0" w:line="460" w:lineRule="exact"/>
        <w:ind w:firstLine="200"/>
        <w:jc w:val="both"/>
        <w:rPr>
          <w:rFonts w:hint="eastAsia" w:ascii="宋体" w:hAnsi="宋体" w:eastAsia="宋体"/>
          <w:color w:val="auto"/>
          <w:sz w:val="24"/>
          <w:szCs w:val="24"/>
          <w:lang w:eastAsia="zh-CN"/>
        </w:rPr>
      </w:pPr>
      <w:r>
        <w:rPr>
          <w:rFonts w:ascii="宋体" w:hAnsi="宋体" w:eastAsia="宋体"/>
          <w:b/>
          <w:bCs/>
          <w:color w:val="auto"/>
          <w:sz w:val="24"/>
          <w:szCs w:val="24"/>
          <w:lang w:val="en-US" w:eastAsia="zh-CN" w:bidi="en-US"/>
        </w:rPr>
        <w:t>1.1.1</w:t>
      </w:r>
      <w:r>
        <w:rPr>
          <w:rFonts w:ascii="宋体" w:hAnsi="宋体" w:eastAsia="宋体"/>
          <w:b/>
          <w:bCs/>
          <w:color w:val="auto"/>
          <w:sz w:val="24"/>
          <w:szCs w:val="24"/>
          <w:lang w:eastAsia="zh-CN"/>
        </w:rPr>
        <w:t>合同</w:t>
      </w:r>
    </w:p>
    <w:p w14:paraId="43F30760">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1.1.1.1合同文件（或称合同）：指</w:t>
      </w:r>
      <w:r>
        <w:rPr>
          <w:rFonts w:hint="eastAsia" w:cs="Times New Roman"/>
          <w:color w:val="auto"/>
          <w:sz w:val="24"/>
          <w:szCs w:val="24"/>
          <w:lang w:eastAsia="zh-CN"/>
        </w:rPr>
        <w:t>采购合同</w:t>
      </w:r>
      <w:r>
        <w:rPr>
          <w:rFonts w:cs="Times New Roman"/>
          <w:color w:val="auto"/>
          <w:sz w:val="24"/>
          <w:szCs w:val="24"/>
          <w:lang w:eastAsia="zh-CN"/>
        </w:rPr>
        <w:t>、中标通知书、投标函、商务和技术偏差表、通用合同条款、供货要求、分项报价表、中标设备技术性能指标的详细描述、技术服务和质保期服务计划，以及其他构成合同组成部分的文件。</w:t>
      </w:r>
    </w:p>
    <w:p w14:paraId="5D6ECDB5">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1.1.1.2合同协议书：指买方和卖方共同签署的合同协议书。</w:t>
      </w:r>
    </w:p>
    <w:p w14:paraId="7ED67ECD">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1.1.1.3中标通知书：指买方通知卖方中标的函件。</w:t>
      </w:r>
    </w:p>
    <w:p w14:paraId="05CB8DD0">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1.1.1.4投标函：指由卖方填写并签署的，名为“投标函"的函件。</w:t>
      </w:r>
    </w:p>
    <w:p w14:paraId="6D0C2A78">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1.1.1.5商务和技术偏差表：指卖方投标文件中的商务和技术偏差表。</w:t>
      </w:r>
    </w:p>
    <w:p w14:paraId="06C6297F">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1.1.1.6供货要求：指合同文件中名为“供货要求"的文件。</w:t>
      </w:r>
    </w:p>
    <w:p w14:paraId="7B328FD3">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1.1.1.7中标设备技术性能指标的详细描述：指卖方投标文件中的投标设备技术性能指标的详细描述。</w:t>
      </w:r>
    </w:p>
    <w:p w14:paraId="5DC495AD">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1.1.1.8技术服务和质保期服务计划：指卖方投标文件中的技术服务和质保期服务计划。</w:t>
      </w:r>
    </w:p>
    <w:p w14:paraId="59AEE9C9">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1.1.1.9分项报价表：指卖方投标文件中的分项报价表。</w:t>
      </w:r>
    </w:p>
    <w:p w14:paraId="264B98FD">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1.1.1.10其他合同文件：指经合同双方当事人确认构成合同文件的其他文件。</w:t>
      </w:r>
    </w:p>
    <w:p w14:paraId="3D38FB00">
      <w:pPr>
        <w:pStyle w:val="37"/>
        <w:spacing w:after="0" w:line="460" w:lineRule="exact"/>
        <w:ind w:firstLine="200"/>
        <w:jc w:val="both"/>
        <w:rPr>
          <w:rFonts w:hint="eastAsia" w:ascii="宋体" w:hAnsi="宋体" w:eastAsia="宋体"/>
          <w:color w:val="auto"/>
          <w:sz w:val="24"/>
          <w:szCs w:val="24"/>
          <w:lang w:eastAsia="zh-CN"/>
        </w:rPr>
      </w:pPr>
      <w:r>
        <w:rPr>
          <w:rFonts w:ascii="宋体" w:hAnsi="宋体" w:eastAsia="宋体"/>
          <w:color w:val="auto"/>
          <w:sz w:val="24"/>
          <w:szCs w:val="24"/>
          <w:lang w:eastAsia="zh-CN"/>
        </w:rPr>
        <w:t>1.1.2</w:t>
      </w:r>
      <w:r>
        <w:rPr>
          <w:rFonts w:hint="eastAsia" w:ascii="宋体" w:hAnsi="宋体" w:eastAsia="宋体" w:cs="宋体"/>
          <w:b/>
          <w:bCs/>
          <w:color w:val="auto"/>
          <w:sz w:val="24"/>
          <w:szCs w:val="24"/>
          <w:lang w:val="en-US" w:eastAsia="zh-CN" w:bidi="en-US"/>
        </w:rPr>
        <w:t>合同当事人</w:t>
      </w:r>
    </w:p>
    <w:p w14:paraId="4E0207B7">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1.1.2.1合同当事人：指买方和（或）卖方。</w:t>
      </w:r>
    </w:p>
    <w:p w14:paraId="3EEED3B8">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1.1.2.2买方：指与卖方签订合同协议书，购买合同设备和技术服务和质保期服务的当事人，及其合法继承人。</w:t>
      </w:r>
    </w:p>
    <w:p w14:paraId="6B3D0452">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1.1.2.3卖方：指与买方签订合同协议书，提供合同设备和技术服务和质保期服务的当事人，及其合法继承人。</w:t>
      </w:r>
    </w:p>
    <w:p w14:paraId="1EDBACC3">
      <w:pPr>
        <w:pStyle w:val="37"/>
        <w:spacing w:after="0" w:line="460" w:lineRule="exact"/>
        <w:ind w:firstLine="200"/>
        <w:jc w:val="both"/>
        <w:rPr>
          <w:rFonts w:hint="eastAsia" w:ascii="宋体" w:hAnsi="宋体" w:eastAsia="宋体"/>
          <w:color w:val="auto"/>
          <w:sz w:val="24"/>
          <w:szCs w:val="24"/>
          <w:lang w:eastAsia="zh-CN"/>
        </w:rPr>
      </w:pPr>
      <w:r>
        <w:rPr>
          <w:rFonts w:ascii="宋体" w:hAnsi="宋体" w:eastAsia="宋体"/>
          <w:b/>
          <w:bCs/>
          <w:color w:val="auto"/>
          <w:sz w:val="24"/>
          <w:szCs w:val="24"/>
          <w:lang w:val="en-US" w:eastAsia="zh-CN" w:bidi="en-US"/>
        </w:rPr>
        <w:t>1.1.3</w:t>
      </w:r>
      <w:r>
        <w:rPr>
          <w:rFonts w:hint="eastAsia" w:ascii="宋体" w:hAnsi="宋体" w:eastAsia="宋体" w:cs="宋体"/>
          <w:b/>
          <w:bCs/>
          <w:color w:val="auto"/>
          <w:sz w:val="24"/>
          <w:szCs w:val="24"/>
          <w:lang w:val="en-US" w:eastAsia="zh-CN" w:bidi="en-US"/>
        </w:rPr>
        <w:t>合同价格</w:t>
      </w:r>
    </w:p>
    <w:p w14:paraId="6C7F68C3">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1.1.3.1签约合同价：是签订合同时合同协议书中写明的合同总金额。</w:t>
      </w:r>
    </w:p>
    <w:p w14:paraId="6EE2FC52">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1.1.3.2合同价格：指卖方按合同约定履行了全部合同义务后，买方应付给卖方的金额。</w:t>
      </w:r>
    </w:p>
    <w:p w14:paraId="14F6BCD2">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1.1.4合同设备：指卖方按合同约定应向买方提供的设备、装置、备品、备件、易损易耗件、配套使用的软件或其他辅助电子应用程序及技术资料，或其中任何一部分。</w:t>
      </w:r>
    </w:p>
    <w:p w14:paraId="58B66E79">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1.1.5技术资料：指各种纸质及电子载体的与合同设备的设计、检验、安装、调试、考核、操作、维修以及保养等有关的技术指标、规格、图纸和说明文件。</w:t>
      </w:r>
    </w:p>
    <w:p w14:paraId="69B8FBE9">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1.1.6安装：指对合同设备进行的组装、连接以及根据需要将合同设备固定在施工场地内一定的位置上，使其就位并与相关设备、工程实现连接。</w:t>
      </w:r>
    </w:p>
    <w:p w14:paraId="78A4FF52">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1.1.7调试：指在合同设备安装完成后，对合同设备所进行的调校和测试。</w:t>
      </w:r>
    </w:p>
    <w:p w14:paraId="6CE3D948">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1.1.8考核：指在合同设备调试完成后，对合同设备进行的用于确定其是否达到合同约定的技术性能考核指标的考核。</w:t>
      </w:r>
    </w:p>
    <w:p w14:paraId="7C139FF4">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1.1.9验收：指合同设备通过考核达到合同约定的技术性能考核指标后，买方作岀接受合同设备的确认。</w:t>
      </w:r>
    </w:p>
    <w:p w14:paraId="17EC5D23">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1.1.10技术服务：指卖方按合同约定，在合同设备验收前，向买方提供的安装、调试服务，或者在由买方负责的安装、调试、考核中对买方进行的技术指导、协助、监督和培训等。</w:t>
      </w:r>
    </w:p>
    <w:p w14:paraId="61BDC72D">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1.1.11质量保证期：指合同设备验收后，卖方按合同约定保证合同设备适当、稳定运行，并负责消除合同设备故障的期限。</w:t>
      </w:r>
    </w:p>
    <w:p w14:paraId="488F03C8">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1.1.12质保期服务：指在质量保证期内，卖方向买方提供的合同设备维护服务、咨询服务、技术指导、协助以及对出现故障的合同设备进行修理或更换的服务。</w:t>
      </w:r>
    </w:p>
    <w:p w14:paraId="3190E1DB">
      <w:pPr>
        <w:pStyle w:val="37"/>
        <w:spacing w:after="0" w:line="460" w:lineRule="exact"/>
        <w:ind w:firstLine="200"/>
        <w:jc w:val="both"/>
        <w:rPr>
          <w:rFonts w:hint="eastAsia" w:ascii="宋体" w:hAnsi="宋体" w:eastAsia="宋体"/>
          <w:color w:val="auto"/>
          <w:sz w:val="24"/>
          <w:szCs w:val="24"/>
          <w:lang w:eastAsia="zh-CN"/>
        </w:rPr>
      </w:pPr>
      <w:r>
        <w:rPr>
          <w:rFonts w:ascii="宋体" w:hAnsi="宋体" w:eastAsia="宋体"/>
          <w:b/>
          <w:bCs/>
          <w:color w:val="auto"/>
          <w:sz w:val="24"/>
          <w:szCs w:val="24"/>
          <w:lang w:val="en-US" w:eastAsia="zh-CN" w:bidi="en-US"/>
        </w:rPr>
        <w:t>1.1.13</w:t>
      </w:r>
      <w:r>
        <w:rPr>
          <w:rFonts w:ascii="宋体" w:hAnsi="宋体" w:eastAsia="宋体"/>
          <w:b/>
          <w:bCs/>
          <w:color w:val="auto"/>
          <w:sz w:val="24"/>
          <w:szCs w:val="24"/>
          <w:lang w:eastAsia="zh-CN"/>
        </w:rPr>
        <w:t>工程</w:t>
      </w:r>
    </w:p>
    <w:p w14:paraId="1E354C01">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1.1.13.1工程：指在合同条款中指明的，安装运行合同设备的工程。</w:t>
      </w:r>
    </w:p>
    <w:p w14:paraId="7DB173BD">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1.1.13.2施工场地（或称工地、施工现场）：指合同条款中指明的工程所在场所。</w:t>
      </w:r>
    </w:p>
    <w:p w14:paraId="1BB20E67">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1.1.14天（或称日）：除特别指明外，指日历天。合同中按天计算时间的，开始当天不计入，从次日开始计算。合同约定的期间的最后一天是星期日或者其他法定休假日的，以休假日的次日为期间的最后一天。</w:t>
      </w:r>
    </w:p>
    <w:p w14:paraId="18DF38E5">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1.1.15月：按照公历月计算。合同中按月计算时间的，开始当天不计入，从次日开始计算。合同约定的期间的最后一天是星期日或者其他法定休假日的，以休假日的次日为期间的最后一天。</w:t>
      </w:r>
    </w:p>
    <w:p w14:paraId="46967ADD">
      <w:pPr>
        <w:pStyle w:val="35"/>
        <w:spacing w:line="460" w:lineRule="exact"/>
        <w:ind w:firstLine="200"/>
        <w:jc w:val="both"/>
        <w:rPr>
          <w:rFonts w:hint="eastAsia" w:cs="Times New Roman"/>
          <w:color w:val="auto"/>
          <w:sz w:val="24"/>
          <w:szCs w:val="24"/>
          <w:lang w:eastAsia="zh-CN"/>
        </w:rPr>
      </w:pPr>
      <w:r>
        <w:rPr>
          <w:rFonts w:cs="Times New Roman"/>
          <w:color w:val="auto"/>
          <w:sz w:val="24"/>
          <w:szCs w:val="24"/>
          <w:lang w:eastAsia="zh-CN"/>
        </w:rPr>
        <w:t>1.1.16书面形式：指合同文件、信件和数据电文（包括电报、电传、传真、电子数据交换和电子邮件）等可以有形地表现所载内容的形式。</w:t>
      </w:r>
    </w:p>
    <w:p w14:paraId="15F449AD">
      <w:pPr>
        <w:pStyle w:val="4"/>
        <w:rPr>
          <w:rFonts w:hint="eastAsia"/>
          <w:color w:val="auto"/>
        </w:rPr>
      </w:pPr>
      <w:bookmarkStart w:id="363" w:name="_Toc202451632"/>
      <w:bookmarkStart w:id="364" w:name="bookmark544"/>
      <w:bookmarkStart w:id="365" w:name="bookmark546"/>
      <w:r>
        <w:rPr>
          <w:color w:val="auto"/>
        </w:rPr>
        <w:t>1.2语言文字</w:t>
      </w:r>
      <w:bookmarkEnd w:id="363"/>
      <w:bookmarkEnd w:id="364"/>
      <w:bookmarkEnd w:id="365"/>
    </w:p>
    <w:p w14:paraId="57BB401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合同使用的语言文字为中文。专用术语使用外文的，应附有中文注释。</w:t>
      </w:r>
    </w:p>
    <w:p w14:paraId="4595E4A8">
      <w:pPr>
        <w:pStyle w:val="4"/>
        <w:rPr>
          <w:rFonts w:hint="eastAsia"/>
          <w:color w:val="auto"/>
        </w:rPr>
      </w:pPr>
      <w:bookmarkStart w:id="366" w:name="_Toc202451633"/>
      <w:bookmarkStart w:id="367" w:name="bookmark547"/>
      <w:bookmarkStart w:id="368" w:name="bookmark549"/>
      <w:r>
        <w:rPr>
          <w:color w:val="auto"/>
        </w:rPr>
        <w:t>1.3合同文件的优先顺序</w:t>
      </w:r>
      <w:bookmarkEnd w:id="366"/>
      <w:bookmarkEnd w:id="367"/>
      <w:bookmarkEnd w:id="368"/>
    </w:p>
    <w:p w14:paraId="2271CD0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组成合同的各项文件应互相解释，互为说明。解释合同文件的优先顺序如下：</w:t>
      </w:r>
    </w:p>
    <w:p w14:paraId="02D2A69D">
      <w:pPr>
        <w:pStyle w:val="35"/>
        <w:spacing w:line="500" w:lineRule="exact"/>
        <w:ind w:firstLine="480" w:firstLineChars="200"/>
        <w:jc w:val="both"/>
        <w:rPr>
          <w:rFonts w:hint="eastAsia" w:cs="Times New Roman"/>
          <w:color w:val="auto"/>
          <w:sz w:val="24"/>
          <w:szCs w:val="24"/>
          <w:lang w:val="en-US" w:eastAsia="zh-CN" w:bidi="en-US"/>
        </w:rPr>
      </w:pPr>
      <w:bookmarkStart w:id="369" w:name="bookmark550"/>
      <w:r>
        <w:rPr>
          <w:rFonts w:hint="eastAsia" w:cs="Times New Roman"/>
          <w:color w:val="auto"/>
          <w:sz w:val="24"/>
          <w:szCs w:val="24"/>
          <w:lang w:val="en-US" w:eastAsia="zh-CN" w:bidi="en-US"/>
        </w:rPr>
        <w:t>（</w:t>
      </w:r>
      <w:bookmarkEnd w:id="369"/>
      <w:r>
        <w:rPr>
          <w:rFonts w:cs="Times New Roman"/>
          <w:color w:val="auto"/>
          <w:sz w:val="24"/>
          <w:szCs w:val="24"/>
          <w:lang w:val="en-US" w:eastAsia="zh-CN" w:bidi="en-US"/>
        </w:rPr>
        <w:t>1</w:t>
      </w:r>
      <w:r>
        <w:rPr>
          <w:rFonts w:hint="eastAsia" w:cs="Times New Roman"/>
          <w:color w:val="auto"/>
          <w:sz w:val="24"/>
          <w:szCs w:val="24"/>
          <w:lang w:val="en-US" w:eastAsia="zh-CN" w:bidi="en-US"/>
        </w:rPr>
        <w:t>）</w:t>
      </w:r>
      <w:r>
        <w:rPr>
          <w:rFonts w:cs="Times New Roman"/>
          <w:color w:val="auto"/>
          <w:sz w:val="24"/>
          <w:szCs w:val="24"/>
          <w:lang w:val="en-US" w:eastAsia="zh-CN" w:bidi="en-US"/>
        </w:rPr>
        <w:t>合同协议书；</w:t>
      </w:r>
    </w:p>
    <w:p w14:paraId="664E8330">
      <w:pPr>
        <w:pStyle w:val="35"/>
        <w:spacing w:line="500" w:lineRule="exact"/>
        <w:ind w:firstLine="480" w:firstLineChars="200"/>
        <w:jc w:val="both"/>
        <w:rPr>
          <w:rFonts w:hint="eastAsia" w:cs="Times New Roman"/>
          <w:color w:val="auto"/>
          <w:sz w:val="24"/>
          <w:szCs w:val="24"/>
          <w:lang w:val="en-US" w:eastAsia="zh-CN" w:bidi="en-US"/>
        </w:rPr>
      </w:pPr>
      <w:bookmarkStart w:id="370" w:name="bookmark551"/>
      <w:r>
        <w:rPr>
          <w:rFonts w:cs="Times New Roman"/>
          <w:color w:val="auto"/>
          <w:sz w:val="24"/>
          <w:szCs w:val="24"/>
          <w:lang w:val="en-US" w:eastAsia="zh-CN" w:bidi="en-US"/>
        </w:rPr>
        <w:t>（</w:t>
      </w:r>
      <w:bookmarkEnd w:id="370"/>
      <w:r>
        <w:rPr>
          <w:rFonts w:cs="Times New Roman"/>
          <w:color w:val="auto"/>
          <w:sz w:val="24"/>
          <w:szCs w:val="24"/>
          <w:lang w:val="en-US" w:eastAsia="zh-CN" w:bidi="en-US"/>
        </w:rPr>
        <w:t>2）中标通知书；</w:t>
      </w:r>
    </w:p>
    <w:p w14:paraId="6D0BC472">
      <w:pPr>
        <w:pStyle w:val="35"/>
        <w:spacing w:line="500" w:lineRule="exact"/>
        <w:ind w:firstLine="480" w:firstLineChars="200"/>
        <w:jc w:val="both"/>
        <w:rPr>
          <w:rFonts w:hint="eastAsia" w:cs="Times New Roman"/>
          <w:color w:val="auto"/>
          <w:sz w:val="24"/>
          <w:szCs w:val="24"/>
          <w:lang w:val="en-US" w:eastAsia="zh-CN" w:bidi="en-US"/>
        </w:rPr>
      </w:pPr>
      <w:bookmarkStart w:id="371" w:name="bookmark552"/>
      <w:r>
        <w:rPr>
          <w:rFonts w:cs="Times New Roman"/>
          <w:color w:val="auto"/>
          <w:sz w:val="24"/>
          <w:szCs w:val="24"/>
          <w:lang w:val="en-US" w:eastAsia="zh-CN" w:bidi="en-US"/>
        </w:rPr>
        <w:t>（</w:t>
      </w:r>
      <w:bookmarkEnd w:id="371"/>
      <w:r>
        <w:rPr>
          <w:rFonts w:cs="Times New Roman"/>
          <w:color w:val="auto"/>
          <w:sz w:val="24"/>
          <w:szCs w:val="24"/>
          <w:lang w:val="en-US" w:eastAsia="zh-CN" w:bidi="en-US"/>
        </w:rPr>
        <w:t>3</w:t>
      </w:r>
      <w:r>
        <w:rPr>
          <w:rFonts w:hint="eastAsia" w:cs="Times New Roman"/>
          <w:color w:val="auto"/>
          <w:sz w:val="24"/>
          <w:szCs w:val="24"/>
          <w:lang w:val="en-US" w:eastAsia="zh-CN" w:bidi="en-US"/>
        </w:rPr>
        <w:t>）</w:t>
      </w:r>
      <w:r>
        <w:rPr>
          <w:rFonts w:cs="Times New Roman"/>
          <w:color w:val="auto"/>
          <w:sz w:val="24"/>
          <w:szCs w:val="24"/>
          <w:lang w:val="en-US" w:eastAsia="zh-CN" w:bidi="en-US"/>
        </w:rPr>
        <w:t>投标函；</w:t>
      </w:r>
    </w:p>
    <w:p w14:paraId="777C2B7E">
      <w:pPr>
        <w:pStyle w:val="35"/>
        <w:spacing w:line="500" w:lineRule="exact"/>
        <w:ind w:firstLine="480" w:firstLineChars="200"/>
        <w:jc w:val="both"/>
        <w:rPr>
          <w:rFonts w:hint="eastAsia" w:cs="Times New Roman"/>
          <w:color w:val="auto"/>
          <w:sz w:val="24"/>
          <w:szCs w:val="24"/>
          <w:lang w:val="en-US" w:eastAsia="zh-CN" w:bidi="en-US"/>
        </w:rPr>
      </w:pPr>
      <w:bookmarkStart w:id="372" w:name="bookmark553"/>
      <w:r>
        <w:rPr>
          <w:rFonts w:cs="Times New Roman"/>
          <w:color w:val="auto"/>
          <w:sz w:val="24"/>
          <w:szCs w:val="24"/>
          <w:lang w:val="en-US" w:eastAsia="zh-CN" w:bidi="en-US"/>
        </w:rPr>
        <w:t>（</w:t>
      </w:r>
      <w:bookmarkEnd w:id="372"/>
      <w:r>
        <w:rPr>
          <w:rFonts w:cs="Times New Roman"/>
          <w:color w:val="auto"/>
          <w:sz w:val="24"/>
          <w:szCs w:val="24"/>
          <w:lang w:val="en-US" w:eastAsia="zh-CN" w:bidi="en-US"/>
        </w:rPr>
        <w:t>4）商务和技术偏差表；</w:t>
      </w:r>
    </w:p>
    <w:p w14:paraId="719D7822">
      <w:pPr>
        <w:pStyle w:val="35"/>
        <w:spacing w:line="500" w:lineRule="exact"/>
        <w:ind w:firstLine="480" w:firstLineChars="200"/>
        <w:jc w:val="both"/>
        <w:rPr>
          <w:rFonts w:hint="eastAsia" w:cs="Times New Roman"/>
          <w:color w:val="auto"/>
          <w:sz w:val="24"/>
          <w:szCs w:val="24"/>
          <w:lang w:val="en-US" w:eastAsia="zh-CN" w:bidi="en-US"/>
        </w:rPr>
      </w:pPr>
      <w:bookmarkStart w:id="373" w:name="bookmark555"/>
      <w:r>
        <w:rPr>
          <w:rFonts w:cs="Times New Roman"/>
          <w:color w:val="auto"/>
          <w:sz w:val="24"/>
          <w:szCs w:val="24"/>
          <w:lang w:val="en-US" w:eastAsia="zh-CN" w:bidi="en-US"/>
        </w:rPr>
        <w:t>（</w:t>
      </w:r>
      <w:bookmarkEnd w:id="373"/>
      <w:r>
        <w:rPr>
          <w:rFonts w:hint="eastAsia" w:cs="Times New Roman"/>
          <w:color w:val="auto"/>
          <w:sz w:val="24"/>
          <w:szCs w:val="24"/>
          <w:lang w:val="en-US" w:eastAsia="zh-CN" w:bidi="en-US"/>
        </w:rPr>
        <w:t>5</w:t>
      </w:r>
      <w:r>
        <w:rPr>
          <w:rFonts w:cs="Times New Roman"/>
          <w:color w:val="auto"/>
          <w:sz w:val="24"/>
          <w:szCs w:val="24"/>
          <w:lang w:val="en-US" w:eastAsia="zh-CN" w:bidi="en-US"/>
        </w:rPr>
        <w:t>）</w:t>
      </w:r>
      <w:r>
        <w:rPr>
          <w:rFonts w:hint="eastAsia" w:cs="Times New Roman"/>
          <w:color w:val="auto"/>
          <w:sz w:val="24"/>
          <w:szCs w:val="24"/>
          <w:lang w:val="en-US" w:eastAsia="zh-CN" w:bidi="en-US"/>
        </w:rPr>
        <w:t>采购合同</w:t>
      </w:r>
      <w:r>
        <w:rPr>
          <w:rFonts w:cs="Times New Roman"/>
          <w:color w:val="auto"/>
          <w:sz w:val="24"/>
          <w:szCs w:val="24"/>
          <w:lang w:val="en-US" w:eastAsia="zh-CN" w:bidi="en-US"/>
        </w:rPr>
        <w:t>；</w:t>
      </w:r>
    </w:p>
    <w:p w14:paraId="411697D4">
      <w:pPr>
        <w:pStyle w:val="35"/>
        <w:spacing w:line="500" w:lineRule="exact"/>
        <w:ind w:firstLine="480" w:firstLineChars="200"/>
        <w:jc w:val="both"/>
        <w:rPr>
          <w:rFonts w:hint="eastAsia" w:cs="Times New Roman"/>
          <w:color w:val="auto"/>
          <w:sz w:val="24"/>
          <w:szCs w:val="24"/>
          <w:lang w:val="en-US" w:eastAsia="zh-CN" w:bidi="en-US"/>
        </w:rPr>
      </w:pPr>
      <w:bookmarkStart w:id="374" w:name="bookmark556"/>
      <w:r>
        <w:rPr>
          <w:rFonts w:cs="Times New Roman"/>
          <w:color w:val="auto"/>
          <w:sz w:val="24"/>
          <w:szCs w:val="24"/>
          <w:lang w:val="en-US" w:eastAsia="zh-CN" w:bidi="en-US"/>
        </w:rPr>
        <w:t>（</w:t>
      </w:r>
      <w:bookmarkEnd w:id="374"/>
      <w:r>
        <w:rPr>
          <w:rFonts w:hint="eastAsia" w:cs="Times New Roman"/>
          <w:color w:val="auto"/>
          <w:sz w:val="24"/>
          <w:szCs w:val="24"/>
          <w:lang w:val="en-US" w:eastAsia="zh-CN" w:bidi="en-US"/>
        </w:rPr>
        <w:t>6</w:t>
      </w:r>
      <w:r>
        <w:rPr>
          <w:rFonts w:cs="Times New Roman"/>
          <w:color w:val="auto"/>
          <w:sz w:val="24"/>
          <w:szCs w:val="24"/>
          <w:lang w:val="en-US" w:eastAsia="zh-CN" w:bidi="en-US"/>
        </w:rPr>
        <w:t>）供货要求；</w:t>
      </w:r>
    </w:p>
    <w:p w14:paraId="1ACB7403">
      <w:pPr>
        <w:pStyle w:val="35"/>
        <w:spacing w:line="500" w:lineRule="exact"/>
        <w:ind w:firstLine="480" w:firstLineChars="200"/>
        <w:jc w:val="both"/>
        <w:rPr>
          <w:rFonts w:hint="eastAsia" w:cs="Times New Roman"/>
          <w:color w:val="auto"/>
          <w:sz w:val="24"/>
          <w:szCs w:val="24"/>
          <w:lang w:val="en-US" w:eastAsia="zh-CN" w:bidi="en-US"/>
        </w:rPr>
      </w:pPr>
      <w:bookmarkStart w:id="375" w:name="bookmark557"/>
      <w:r>
        <w:rPr>
          <w:rFonts w:cs="Times New Roman"/>
          <w:color w:val="auto"/>
          <w:sz w:val="24"/>
          <w:szCs w:val="24"/>
          <w:lang w:val="en-US" w:eastAsia="zh-CN" w:bidi="en-US"/>
        </w:rPr>
        <w:t>（</w:t>
      </w:r>
      <w:bookmarkEnd w:id="375"/>
      <w:r>
        <w:rPr>
          <w:rFonts w:hint="eastAsia" w:cs="Times New Roman"/>
          <w:color w:val="auto"/>
          <w:sz w:val="24"/>
          <w:szCs w:val="24"/>
          <w:lang w:val="en-US" w:eastAsia="zh-CN" w:bidi="en-US"/>
        </w:rPr>
        <w:t>7</w:t>
      </w:r>
      <w:r>
        <w:rPr>
          <w:rFonts w:cs="Times New Roman"/>
          <w:color w:val="auto"/>
          <w:sz w:val="24"/>
          <w:szCs w:val="24"/>
          <w:lang w:val="en-US" w:eastAsia="zh-CN" w:bidi="en-US"/>
        </w:rPr>
        <w:t>）分项报价表；</w:t>
      </w:r>
    </w:p>
    <w:p w14:paraId="0A2E6252">
      <w:pPr>
        <w:pStyle w:val="35"/>
        <w:spacing w:line="500" w:lineRule="exact"/>
        <w:ind w:firstLine="480" w:firstLineChars="200"/>
        <w:jc w:val="both"/>
        <w:rPr>
          <w:rFonts w:hint="eastAsia" w:cs="Times New Roman"/>
          <w:color w:val="auto"/>
          <w:sz w:val="24"/>
          <w:szCs w:val="24"/>
          <w:lang w:val="en-US" w:eastAsia="zh-CN" w:bidi="en-US"/>
        </w:rPr>
      </w:pPr>
      <w:bookmarkStart w:id="376" w:name="bookmark558"/>
      <w:r>
        <w:rPr>
          <w:rFonts w:cs="Times New Roman"/>
          <w:color w:val="auto"/>
          <w:sz w:val="24"/>
          <w:szCs w:val="24"/>
          <w:lang w:val="en-US" w:eastAsia="zh-CN" w:bidi="en-US"/>
        </w:rPr>
        <w:t>（</w:t>
      </w:r>
      <w:bookmarkEnd w:id="376"/>
      <w:r>
        <w:rPr>
          <w:rFonts w:hint="eastAsia" w:cs="Times New Roman"/>
          <w:color w:val="auto"/>
          <w:sz w:val="24"/>
          <w:szCs w:val="24"/>
          <w:lang w:val="en-US" w:eastAsia="zh-CN" w:bidi="en-US"/>
        </w:rPr>
        <w:t>8</w:t>
      </w:r>
      <w:r>
        <w:rPr>
          <w:rFonts w:cs="Times New Roman"/>
          <w:color w:val="auto"/>
          <w:sz w:val="24"/>
          <w:szCs w:val="24"/>
          <w:lang w:val="en-US" w:eastAsia="zh-CN" w:bidi="en-US"/>
        </w:rPr>
        <w:t>）中标设备技术性能指标的详细描述；</w:t>
      </w:r>
    </w:p>
    <w:p w14:paraId="307EA55A">
      <w:pPr>
        <w:pStyle w:val="35"/>
        <w:spacing w:line="500" w:lineRule="exact"/>
        <w:ind w:firstLine="480" w:firstLineChars="200"/>
        <w:jc w:val="both"/>
        <w:rPr>
          <w:rFonts w:hint="eastAsia" w:cs="Times New Roman"/>
          <w:color w:val="auto"/>
          <w:sz w:val="24"/>
          <w:szCs w:val="24"/>
          <w:lang w:val="en-US" w:eastAsia="zh-CN" w:bidi="en-US"/>
        </w:rPr>
      </w:pPr>
      <w:bookmarkStart w:id="377" w:name="bookmark559"/>
      <w:r>
        <w:rPr>
          <w:rFonts w:cs="Times New Roman"/>
          <w:color w:val="auto"/>
          <w:sz w:val="24"/>
          <w:szCs w:val="24"/>
          <w:lang w:val="en-US" w:eastAsia="zh-CN" w:bidi="en-US"/>
        </w:rPr>
        <w:t>（</w:t>
      </w:r>
      <w:bookmarkEnd w:id="377"/>
      <w:r>
        <w:rPr>
          <w:rFonts w:hint="eastAsia" w:cs="Times New Roman"/>
          <w:color w:val="auto"/>
          <w:sz w:val="24"/>
          <w:szCs w:val="24"/>
          <w:lang w:val="en-US" w:eastAsia="zh-CN" w:bidi="en-US"/>
        </w:rPr>
        <w:t>9</w:t>
      </w:r>
      <w:r>
        <w:rPr>
          <w:rFonts w:cs="Times New Roman"/>
          <w:color w:val="auto"/>
          <w:sz w:val="24"/>
          <w:szCs w:val="24"/>
          <w:lang w:val="en-US" w:eastAsia="zh-CN" w:bidi="en-US"/>
        </w:rPr>
        <w:t>）技术服务和质保期服务计划；</w:t>
      </w:r>
    </w:p>
    <w:p w14:paraId="059A4511">
      <w:pPr>
        <w:pStyle w:val="35"/>
        <w:spacing w:line="500" w:lineRule="exact"/>
        <w:ind w:firstLine="480" w:firstLineChars="200"/>
        <w:jc w:val="both"/>
        <w:rPr>
          <w:rFonts w:hint="eastAsia" w:cs="Times New Roman"/>
          <w:color w:val="auto"/>
          <w:sz w:val="24"/>
          <w:szCs w:val="24"/>
          <w:lang w:val="en-US" w:eastAsia="zh-CN" w:bidi="en-US"/>
        </w:rPr>
      </w:pPr>
      <w:bookmarkStart w:id="378" w:name="bookmark560"/>
      <w:r>
        <w:rPr>
          <w:rFonts w:cs="Times New Roman"/>
          <w:color w:val="auto"/>
          <w:sz w:val="24"/>
          <w:szCs w:val="24"/>
          <w:lang w:val="en-US" w:eastAsia="zh-CN" w:bidi="en-US"/>
        </w:rPr>
        <w:t>（</w:t>
      </w:r>
      <w:bookmarkEnd w:id="378"/>
      <w:r>
        <w:rPr>
          <w:rFonts w:hint="eastAsia" w:cs="Times New Roman"/>
          <w:color w:val="auto"/>
          <w:sz w:val="24"/>
          <w:szCs w:val="24"/>
          <w:lang w:val="en-US" w:eastAsia="zh-CN" w:bidi="en-US"/>
        </w:rPr>
        <w:t>10</w:t>
      </w:r>
      <w:r>
        <w:rPr>
          <w:rFonts w:cs="Times New Roman"/>
          <w:color w:val="auto"/>
          <w:sz w:val="24"/>
          <w:szCs w:val="24"/>
          <w:lang w:val="en-US" w:eastAsia="zh-CN" w:bidi="en-US"/>
        </w:rPr>
        <w:t>）其他合同文件。</w:t>
      </w:r>
    </w:p>
    <w:p w14:paraId="0A5848B6">
      <w:pPr>
        <w:pStyle w:val="4"/>
        <w:rPr>
          <w:rFonts w:hint="eastAsia"/>
          <w:color w:val="auto"/>
        </w:rPr>
      </w:pPr>
      <w:bookmarkStart w:id="379" w:name="bookmark563"/>
      <w:bookmarkStart w:id="380" w:name="_Toc202451634"/>
      <w:bookmarkStart w:id="381" w:name="bookmark561"/>
      <w:r>
        <w:rPr>
          <w:color w:val="auto"/>
        </w:rPr>
        <w:t>1.4合同的生效及变更</w:t>
      </w:r>
      <w:bookmarkEnd w:id="379"/>
      <w:bookmarkEnd w:id="380"/>
      <w:bookmarkEnd w:id="381"/>
    </w:p>
    <w:p w14:paraId="77EA360C">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1.4.1买方和卖方的法定代表人（单位负责人）或其授权代表在合同协议书上签字并加盖单位章后，合同生效。</w:t>
      </w:r>
    </w:p>
    <w:p w14:paraId="6F28529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1.4.2在合同履行过程中，如需对合同进行变更，双方应签订书面协议，并经双方法定代表人（单位负责人）或其授权代表签字并加盖单位章后生效。</w:t>
      </w:r>
    </w:p>
    <w:p w14:paraId="78F51171">
      <w:pPr>
        <w:pStyle w:val="4"/>
        <w:rPr>
          <w:rFonts w:hint="eastAsia"/>
          <w:color w:val="auto"/>
        </w:rPr>
      </w:pPr>
      <w:bookmarkStart w:id="382" w:name="bookmark566"/>
      <w:bookmarkStart w:id="383" w:name="bookmark564"/>
      <w:bookmarkStart w:id="384" w:name="_Toc202451635"/>
      <w:r>
        <w:rPr>
          <w:color w:val="auto"/>
        </w:rPr>
        <w:t>1.5联络</w:t>
      </w:r>
      <w:bookmarkEnd w:id="382"/>
      <w:bookmarkEnd w:id="383"/>
      <w:bookmarkEnd w:id="384"/>
    </w:p>
    <w:p w14:paraId="6CAB0AD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1.5.1买卖双方应就合同履行中有关的事项及时进行联络，重要事项应通过书面形式进行联络或确认。合同履行过程中的任何联络及相关文件的签署，均应通过指定的联系人和联系方式进行。合同履行过程中，双方可以书面形式增加或变更指定联系人。</w:t>
      </w:r>
    </w:p>
    <w:p w14:paraId="78CCD95C">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1.5.2合同履行中或与合同有关的任何联络，送达到第1.5.1项指定的联系人即视为送达。</w:t>
      </w:r>
    </w:p>
    <w:p w14:paraId="65BBA238">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1.5.3买方可以安排监理等相关人员作为买方人员，与卖方进行联络或参加合同设备的监造</w:t>
      </w:r>
    </w:p>
    <w:p w14:paraId="6A4B2BA9">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（如有）、交货前检验（如有）、开箱检验、安装、调试、考核、验收等，但应按照第1.5.1项的约定事先书面通知卖方。</w:t>
      </w:r>
    </w:p>
    <w:p w14:paraId="60D6F31F">
      <w:pPr>
        <w:pStyle w:val="4"/>
        <w:rPr>
          <w:rFonts w:hint="eastAsia"/>
          <w:color w:val="auto"/>
        </w:rPr>
      </w:pPr>
      <w:bookmarkStart w:id="385" w:name="bookmark570"/>
      <w:bookmarkStart w:id="386" w:name="bookmark572"/>
      <w:bookmarkStart w:id="387" w:name="_Toc202451636"/>
      <w:r>
        <w:rPr>
          <w:color w:val="auto"/>
        </w:rPr>
        <w:t>1.</w:t>
      </w:r>
      <w:r>
        <w:rPr>
          <w:rFonts w:hint="eastAsia"/>
          <w:color w:val="auto"/>
        </w:rPr>
        <w:t>6</w:t>
      </w:r>
      <w:r>
        <w:rPr>
          <w:color w:val="auto"/>
        </w:rPr>
        <w:t>转让</w:t>
      </w:r>
      <w:bookmarkEnd w:id="385"/>
      <w:bookmarkEnd w:id="386"/>
      <w:bookmarkEnd w:id="387"/>
    </w:p>
    <w:p w14:paraId="3139C85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未经对方当事人书面同意，合同任何一方均不得转让其在合同项下的权利和（或）义务。</w:t>
      </w:r>
    </w:p>
    <w:p w14:paraId="10C7E13E">
      <w:pPr>
        <w:pStyle w:val="3"/>
        <w:spacing w:before="120" w:beforeLines="50" w:after="0"/>
        <w:rPr>
          <w:rFonts w:ascii="方正黑体_GBK" w:eastAsia="方正黑体_GBK" w:cs="Times New Roman"/>
          <w:color w:val="auto"/>
          <w:lang w:eastAsia="zh-CN"/>
        </w:rPr>
      </w:pPr>
      <w:bookmarkStart w:id="388" w:name="bookmark575"/>
      <w:bookmarkEnd w:id="388"/>
      <w:bookmarkStart w:id="389" w:name="bookmark573"/>
      <w:bookmarkStart w:id="390" w:name="bookmark576"/>
      <w:bookmarkStart w:id="391" w:name="_Toc202451637"/>
      <w:r>
        <w:rPr>
          <w:rFonts w:hint="eastAsia" w:ascii="方正黑体_GBK" w:eastAsia="方正黑体_GBK" w:cs="Times New Roman"/>
          <w:color w:val="auto"/>
          <w:lang w:eastAsia="zh-CN"/>
        </w:rPr>
        <w:t>2</w:t>
      </w:r>
      <w:r>
        <w:rPr>
          <w:rFonts w:ascii="方正黑体_GBK" w:eastAsia="方正黑体_GBK" w:cs="Times New Roman"/>
          <w:color w:val="auto"/>
          <w:lang w:eastAsia="zh-CN"/>
        </w:rPr>
        <w:t>.合同范围</w:t>
      </w:r>
      <w:bookmarkEnd w:id="389"/>
      <w:bookmarkEnd w:id="390"/>
      <w:bookmarkEnd w:id="391"/>
    </w:p>
    <w:p w14:paraId="5F18B20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卖方应根据供货要求、中标设备技术性能指标的详细描述、技术服务和质保期服务计划等合同文件的约定向买方提供合同设备、技术服务和质保期服务。</w:t>
      </w:r>
    </w:p>
    <w:p w14:paraId="5171D031">
      <w:pPr>
        <w:pStyle w:val="3"/>
        <w:spacing w:before="120" w:beforeLines="50" w:after="0"/>
        <w:rPr>
          <w:rFonts w:ascii="方正黑体_GBK" w:eastAsia="方正黑体_GBK" w:cs="Times New Roman"/>
          <w:color w:val="auto"/>
          <w:lang w:eastAsia="zh-CN"/>
        </w:rPr>
      </w:pPr>
      <w:bookmarkStart w:id="392" w:name="bookmark579"/>
      <w:bookmarkEnd w:id="392"/>
      <w:bookmarkStart w:id="393" w:name="_Toc202451638"/>
      <w:bookmarkStart w:id="394" w:name="bookmark577"/>
      <w:bookmarkStart w:id="395" w:name="bookmark580"/>
      <w:r>
        <w:rPr>
          <w:rFonts w:hint="eastAsia" w:ascii="方正黑体_GBK" w:eastAsia="方正黑体_GBK" w:cs="Times New Roman"/>
          <w:color w:val="auto"/>
          <w:lang w:eastAsia="zh-CN"/>
        </w:rPr>
        <w:t>3</w:t>
      </w:r>
      <w:r>
        <w:rPr>
          <w:rFonts w:ascii="方正黑体_GBK" w:eastAsia="方正黑体_GBK" w:cs="Times New Roman"/>
          <w:color w:val="auto"/>
          <w:lang w:eastAsia="zh-CN"/>
        </w:rPr>
        <w:t>.合同价格与支付</w:t>
      </w:r>
      <w:bookmarkEnd w:id="393"/>
      <w:bookmarkEnd w:id="394"/>
      <w:bookmarkEnd w:id="395"/>
    </w:p>
    <w:p w14:paraId="164CBCFF">
      <w:pPr>
        <w:pStyle w:val="4"/>
        <w:rPr>
          <w:rFonts w:hint="eastAsia"/>
          <w:color w:val="auto"/>
        </w:rPr>
      </w:pPr>
      <w:bookmarkStart w:id="396" w:name="bookmark581"/>
      <w:bookmarkStart w:id="397" w:name="bookmark583"/>
      <w:bookmarkStart w:id="398" w:name="_Toc202451639"/>
      <w:r>
        <w:rPr>
          <w:color w:val="auto"/>
        </w:rPr>
        <w:t>3.1合同价格</w:t>
      </w:r>
      <w:bookmarkEnd w:id="396"/>
      <w:bookmarkEnd w:id="397"/>
      <w:bookmarkEnd w:id="398"/>
    </w:p>
    <w:p w14:paraId="18FB4A4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3.1.1合同协议书中载明的签约合同价包括卖方为完成合同全部义务应承担的一切成本、费用和支出以及卖方的合理利润。</w:t>
      </w:r>
    </w:p>
    <w:p w14:paraId="7B5D056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3.1.2</w:t>
      </w:r>
      <w:r>
        <w:rPr>
          <w:rFonts w:hint="eastAsia" w:cs="Times New Roman"/>
          <w:color w:val="auto"/>
          <w:sz w:val="24"/>
          <w:szCs w:val="24"/>
          <w:lang w:val="en-US" w:eastAsia="zh-CN" w:bidi="en-US"/>
        </w:rPr>
        <w:t xml:space="preserve"> </w:t>
      </w:r>
      <w:r>
        <w:rPr>
          <w:rFonts w:cs="Times New Roman"/>
          <w:color w:val="auto"/>
          <w:sz w:val="24"/>
          <w:szCs w:val="24"/>
          <w:lang w:val="en-US" w:eastAsia="zh-CN" w:bidi="en-US"/>
        </w:rPr>
        <w:t>签约合同价为固定价格。</w:t>
      </w:r>
    </w:p>
    <w:p w14:paraId="3AA5B73B">
      <w:pPr>
        <w:pStyle w:val="4"/>
        <w:rPr>
          <w:rFonts w:hint="eastAsia"/>
          <w:color w:val="auto"/>
        </w:rPr>
      </w:pPr>
      <w:bookmarkStart w:id="399" w:name="_Toc202451640"/>
      <w:bookmarkStart w:id="400" w:name="bookmark584"/>
      <w:bookmarkStart w:id="401" w:name="bookmark586"/>
      <w:r>
        <w:rPr>
          <w:color w:val="auto"/>
        </w:rPr>
        <w:t>3.2合同价款的支付</w:t>
      </w:r>
      <w:bookmarkEnd w:id="399"/>
      <w:bookmarkEnd w:id="400"/>
      <w:bookmarkEnd w:id="401"/>
    </w:p>
    <w:p w14:paraId="027338DD">
      <w:pPr>
        <w:spacing w:line="500" w:lineRule="exact"/>
        <w:ind w:firstLine="480" w:firstLineChars="200"/>
        <w:rPr>
          <w:color w:val="auto"/>
          <w:lang w:val="zh-TW" w:eastAsia="zh-CN" w:bidi="zh-TW"/>
        </w:rPr>
      </w:pPr>
      <w:r>
        <w:rPr>
          <w:rFonts w:hint="eastAsia"/>
          <w:color w:val="auto"/>
          <w:lang w:val="zh-TW" w:eastAsia="zh-CN" w:bidi="zh-TW"/>
        </w:rPr>
        <w:t>买卖双方经协商后达成一致意见，</w:t>
      </w:r>
      <w:r>
        <w:rPr>
          <w:color w:val="auto"/>
          <w:lang w:val="zh-TW" w:eastAsia="zh-CN" w:bidi="zh-TW"/>
        </w:rPr>
        <w:t>买方应通过以下方式和比例向卖方支付合同价款：</w:t>
      </w:r>
    </w:p>
    <w:p w14:paraId="19593561">
      <w:pPr>
        <w:snapToGrid w:val="0"/>
        <w:spacing w:line="500" w:lineRule="exact"/>
        <w:ind w:firstLine="480" w:firstLineChars="200"/>
        <w:textAlignment w:val="baseline"/>
        <w:rPr>
          <w:rFonts w:eastAsia="PMingLiU"/>
          <w:b/>
          <w:bCs/>
          <w:color w:val="auto"/>
          <w:lang w:val="zh-TW" w:eastAsia="zh-CN" w:bidi="zh-TW"/>
        </w:rPr>
      </w:pPr>
      <w:r>
        <w:rPr>
          <w:b/>
          <w:bCs/>
          <w:color w:val="auto"/>
          <w:lang w:val="zh-TW" w:eastAsia="zh-CN" w:bidi="zh-TW"/>
        </w:rPr>
        <w:t>3.2.1</w:t>
      </w:r>
      <w:r>
        <w:rPr>
          <w:rFonts w:hint="eastAsia"/>
          <w:b/>
          <w:bCs/>
          <w:color w:val="auto"/>
          <w:lang w:val="zh-TW" w:eastAsia="zh-CN" w:bidi="zh-TW"/>
        </w:rPr>
        <w:t>预付款</w:t>
      </w:r>
    </w:p>
    <w:p w14:paraId="0E617B79">
      <w:pPr>
        <w:snapToGrid w:val="0"/>
        <w:spacing w:line="500" w:lineRule="exact"/>
        <w:ind w:firstLine="480" w:firstLineChars="200"/>
        <w:textAlignment w:val="baseline"/>
        <w:rPr>
          <w:color w:val="auto"/>
          <w:lang w:val="zh-TW" w:eastAsia="zh-CN" w:bidi="zh-TW"/>
        </w:rPr>
      </w:pPr>
      <w:r>
        <w:rPr>
          <w:color w:val="auto"/>
          <w:lang w:val="zh-TW" w:eastAsia="zh-CN" w:bidi="zh-TW"/>
        </w:rPr>
        <w:t>合同生效后，买方经审核无误后28日内，向卖方支付签约合同价的</w:t>
      </w:r>
      <w:r>
        <w:rPr>
          <w:rFonts w:hint="eastAsia" w:eastAsiaTheme="minorEastAsia"/>
          <w:color w:val="auto"/>
          <w:lang w:val="zh-TW" w:eastAsia="zh-CN" w:bidi="zh-TW"/>
        </w:rPr>
        <w:t>2</w:t>
      </w:r>
      <w:r>
        <w:rPr>
          <w:rFonts w:eastAsia="PMingLiU"/>
          <w:color w:val="auto"/>
          <w:lang w:val="zh-TW" w:eastAsia="zh-CN" w:bidi="zh-TW"/>
        </w:rPr>
        <w:t>0</w:t>
      </w:r>
      <w:r>
        <w:rPr>
          <w:color w:val="auto"/>
          <w:lang w:val="zh-TW" w:eastAsia="zh-CN" w:bidi="zh-TW"/>
        </w:rPr>
        <w:t>%作为</w:t>
      </w:r>
      <w:r>
        <w:rPr>
          <w:rFonts w:hint="eastAsia"/>
          <w:color w:val="auto"/>
          <w:lang w:val="zh-TW" w:eastAsia="zh-CN" w:bidi="zh-TW"/>
        </w:rPr>
        <w:t>定金</w:t>
      </w:r>
      <w:r>
        <w:rPr>
          <w:color w:val="auto"/>
          <w:lang w:val="zh-TW" w:eastAsia="zh-CN" w:bidi="zh-TW"/>
        </w:rPr>
        <w:t>。买方支付</w:t>
      </w:r>
      <w:r>
        <w:rPr>
          <w:rFonts w:hint="eastAsia"/>
          <w:color w:val="auto"/>
          <w:lang w:val="zh-TW" w:eastAsia="zh-CN" w:bidi="zh-TW"/>
        </w:rPr>
        <w:t>定金</w:t>
      </w:r>
      <w:r>
        <w:rPr>
          <w:color w:val="auto"/>
          <w:lang w:val="zh-TW" w:eastAsia="zh-CN" w:bidi="zh-TW"/>
        </w:rPr>
        <w:t>后，如卖方未履行合同义务，则买方有权</w:t>
      </w:r>
      <w:r>
        <w:rPr>
          <w:rFonts w:hint="eastAsia"/>
          <w:color w:val="auto"/>
          <w:lang w:val="zh-TW" w:eastAsia="zh-CN" w:bidi="zh-TW"/>
        </w:rPr>
        <w:t>要求卖方双倍返回预付款</w:t>
      </w:r>
      <w:r>
        <w:rPr>
          <w:color w:val="auto"/>
          <w:lang w:val="zh-TW" w:eastAsia="zh-CN" w:bidi="zh-TW"/>
        </w:rPr>
        <w:t>；如卖方依约履行了合同义务，则</w:t>
      </w:r>
      <w:r>
        <w:rPr>
          <w:rFonts w:hint="eastAsia"/>
          <w:color w:val="auto"/>
          <w:lang w:val="zh-TW" w:eastAsia="zh-CN" w:bidi="zh-TW"/>
        </w:rPr>
        <w:t>预付款</w:t>
      </w:r>
      <w:r>
        <w:rPr>
          <w:color w:val="auto"/>
          <w:lang w:val="zh-TW" w:eastAsia="zh-CN" w:bidi="zh-TW"/>
        </w:rPr>
        <w:t>作合同价款。</w:t>
      </w:r>
    </w:p>
    <w:p w14:paraId="4CCA8209">
      <w:pPr>
        <w:snapToGrid w:val="0"/>
        <w:spacing w:line="500" w:lineRule="exact"/>
        <w:ind w:firstLine="480" w:firstLineChars="200"/>
        <w:textAlignment w:val="baseline"/>
        <w:rPr>
          <w:b/>
          <w:bCs/>
          <w:color w:val="auto"/>
          <w:lang w:val="zh-TW" w:eastAsia="zh-CN" w:bidi="zh-TW"/>
        </w:rPr>
      </w:pPr>
      <w:r>
        <w:rPr>
          <w:b/>
          <w:bCs/>
          <w:color w:val="auto"/>
          <w:lang w:val="zh-TW" w:eastAsia="zh-CN" w:bidi="zh-TW"/>
        </w:rPr>
        <w:t>3.2.2</w:t>
      </w:r>
      <w:r>
        <w:rPr>
          <w:rFonts w:hint="eastAsia" w:ascii="宋体" w:hAnsi="宋体" w:eastAsia="宋体" w:cs="宋体"/>
          <w:b/>
          <w:bCs/>
          <w:color w:val="auto"/>
          <w:lang w:val="zh-TW" w:eastAsia="zh-CN" w:bidi="zh-TW"/>
        </w:rPr>
        <w:t>到</w:t>
      </w:r>
      <w:r>
        <w:rPr>
          <w:rFonts w:hint="eastAsia"/>
          <w:b/>
          <w:bCs/>
          <w:color w:val="auto"/>
          <w:lang w:val="zh-TW" w:eastAsia="zh-CN" w:bidi="zh-TW"/>
        </w:rPr>
        <w:t>货</w:t>
      </w:r>
      <w:r>
        <w:rPr>
          <w:b/>
          <w:bCs/>
          <w:color w:val="auto"/>
          <w:lang w:val="zh-TW" w:eastAsia="zh-CN" w:bidi="zh-TW"/>
        </w:rPr>
        <w:t>款</w:t>
      </w:r>
    </w:p>
    <w:p w14:paraId="0FEB6C23">
      <w:pPr>
        <w:snapToGrid w:val="0"/>
        <w:spacing w:line="500" w:lineRule="exact"/>
        <w:ind w:firstLine="480" w:firstLineChars="200"/>
        <w:textAlignment w:val="baseline"/>
        <w:rPr>
          <w:rFonts w:eastAsiaTheme="minorEastAsia"/>
          <w:color w:val="auto"/>
          <w:lang w:eastAsia="zh-CN"/>
        </w:rPr>
      </w:pPr>
      <w:r>
        <w:rPr>
          <w:rFonts w:hint="eastAsia"/>
          <w:color w:val="auto"/>
          <w:lang w:eastAsia="zh-CN"/>
        </w:rPr>
        <w:t>卖方</w:t>
      </w:r>
      <w:r>
        <w:rPr>
          <w:rFonts w:hint="eastAsia"/>
          <w:color w:val="auto"/>
          <w:lang w:val="zh-TW" w:eastAsia="zh-CN" w:bidi="zh-TW"/>
        </w:rPr>
        <w:t>设备制作完成并具</w:t>
      </w:r>
      <w:r>
        <w:rPr>
          <w:rFonts w:hint="eastAsia"/>
          <w:color w:val="auto"/>
          <w:lang w:eastAsia="zh-CN"/>
        </w:rPr>
        <w:t>按合同约定交付全部合同设备至施工现场，买方在收到卖方提交的下列全部单据并经审核无误后</w:t>
      </w:r>
      <w:r>
        <w:rPr>
          <w:color w:val="auto"/>
          <w:lang w:eastAsia="zh-CN"/>
        </w:rPr>
        <w:t>28</w:t>
      </w:r>
      <w:r>
        <w:rPr>
          <w:rFonts w:hint="eastAsia"/>
          <w:color w:val="auto"/>
          <w:lang w:eastAsia="zh-CN"/>
        </w:rPr>
        <w:t>日内，向卖方支付合同价格的</w:t>
      </w:r>
      <w:r>
        <w:rPr>
          <w:rFonts w:hint="eastAsia" w:eastAsiaTheme="minorEastAsia"/>
          <w:color w:val="auto"/>
          <w:lang w:eastAsia="zh-CN"/>
        </w:rPr>
        <w:t>2</w:t>
      </w:r>
      <w:r>
        <w:rPr>
          <w:rFonts w:hint="eastAsia"/>
          <w:color w:val="auto"/>
          <w:lang w:eastAsia="zh-CN"/>
        </w:rPr>
        <w:t>0</w:t>
      </w:r>
      <w:r>
        <w:rPr>
          <w:color w:val="auto"/>
          <w:lang w:eastAsia="zh-CN"/>
        </w:rPr>
        <w:t>%</w:t>
      </w:r>
      <w:r>
        <w:rPr>
          <w:rFonts w:hint="eastAsia"/>
          <w:color w:val="auto"/>
          <w:lang w:eastAsia="zh-CN"/>
        </w:rPr>
        <w:t>，买方向卖方支付到货款。</w:t>
      </w:r>
    </w:p>
    <w:p w14:paraId="0D72FDEA">
      <w:pPr>
        <w:snapToGrid w:val="0"/>
        <w:spacing w:line="500" w:lineRule="exact"/>
        <w:ind w:firstLine="480" w:firstLineChars="200"/>
        <w:textAlignment w:val="baseline"/>
        <w:rPr>
          <w:color w:val="auto"/>
          <w:lang w:val="zh-TW" w:eastAsia="zh-CN" w:bidi="zh-TW"/>
        </w:rPr>
      </w:pPr>
      <w:r>
        <w:rPr>
          <w:color w:val="auto"/>
          <w:lang w:val="zh-TW" w:eastAsia="zh-CN" w:bidi="zh-TW"/>
        </w:rPr>
        <w:t>（1）卖方出具的</w:t>
      </w:r>
      <w:r>
        <w:rPr>
          <w:rFonts w:hint="eastAsia"/>
          <w:color w:val="auto"/>
          <w:lang w:val="zh-TW" w:eastAsia="zh-CN" w:bidi="zh-TW"/>
        </w:rPr>
        <w:t>收货</w:t>
      </w:r>
      <w:r>
        <w:rPr>
          <w:color w:val="auto"/>
          <w:lang w:val="zh-TW" w:eastAsia="zh-CN" w:bidi="zh-TW"/>
        </w:rPr>
        <w:t>清单正本一份；</w:t>
      </w:r>
    </w:p>
    <w:p w14:paraId="0F83B2F5">
      <w:pPr>
        <w:snapToGrid w:val="0"/>
        <w:spacing w:line="500" w:lineRule="exact"/>
        <w:ind w:firstLine="480" w:firstLineChars="200"/>
        <w:textAlignment w:val="baseline"/>
        <w:rPr>
          <w:color w:val="auto"/>
          <w:lang w:val="zh-TW" w:eastAsia="zh-CN" w:bidi="zh-TW"/>
        </w:rPr>
      </w:pPr>
      <w:r>
        <w:rPr>
          <w:color w:val="auto"/>
          <w:lang w:val="zh-TW" w:eastAsia="zh-CN" w:bidi="zh-TW"/>
        </w:rPr>
        <w:t>（2）买方签署的</w:t>
      </w:r>
      <w:r>
        <w:rPr>
          <w:rFonts w:hint="eastAsia"/>
          <w:color w:val="auto"/>
          <w:lang w:val="zh-TW" w:eastAsia="zh-CN" w:bidi="zh-TW"/>
        </w:rPr>
        <w:t>收货</w:t>
      </w:r>
      <w:r>
        <w:rPr>
          <w:color w:val="auto"/>
          <w:lang w:val="zh-TW" w:eastAsia="zh-CN" w:bidi="zh-TW"/>
        </w:rPr>
        <w:t>清单正本一份；</w:t>
      </w:r>
    </w:p>
    <w:p w14:paraId="32875920">
      <w:pPr>
        <w:snapToGrid w:val="0"/>
        <w:spacing w:line="500" w:lineRule="exact"/>
        <w:ind w:firstLine="480" w:firstLineChars="200"/>
        <w:textAlignment w:val="baseline"/>
        <w:rPr>
          <w:rFonts w:eastAsiaTheme="minorEastAsia"/>
          <w:color w:val="auto"/>
          <w:lang w:val="zh-TW" w:eastAsia="zh-CN" w:bidi="zh-TW"/>
        </w:rPr>
      </w:pPr>
      <w:r>
        <w:rPr>
          <w:color w:val="auto"/>
          <w:lang w:val="zh-TW" w:eastAsia="zh-CN" w:bidi="zh-TW"/>
        </w:rPr>
        <w:t>（3）制造商出具的出厂质量合格证正本一份；</w:t>
      </w:r>
    </w:p>
    <w:p w14:paraId="203ED32B">
      <w:pPr>
        <w:snapToGrid w:val="0"/>
        <w:spacing w:line="500" w:lineRule="exact"/>
        <w:ind w:firstLine="480" w:firstLineChars="200"/>
        <w:textAlignment w:val="baseline"/>
        <w:rPr>
          <w:rFonts w:eastAsiaTheme="minorEastAsia"/>
          <w:color w:val="auto"/>
          <w:lang w:val="zh-TW" w:eastAsia="zh-CN" w:bidi="zh-TW"/>
        </w:rPr>
      </w:pPr>
      <w:r>
        <w:rPr>
          <w:color w:val="auto"/>
          <w:lang w:val="zh-TW" w:eastAsia="zh-CN" w:bidi="zh-TW"/>
        </w:rPr>
        <w:t>（</w:t>
      </w:r>
      <w:r>
        <w:rPr>
          <w:rFonts w:hint="eastAsia" w:eastAsiaTheme="minorEastAsia"/>
          <w:color w:val="auto"/>
          <w:lang w:val="zh-TW" w:eastAsia="zh-CN" w:bidi="zh-TW"/>
        </w:rPr>
        <w:t>4</w:t>
      </w:r>
      <w:r>
        <w:rPr>
          <w:color w:val="auto"/>
          <w:lang w:val="zh-TW" w:eastAsia="zh-CN" w:bidi="zh-TW"/>
        </w:rPr>
        <w:t>）</w:t>
      </w:r>
      <w:r>
        <w:rPr>
          <w:rFonts w:hint="eastAsia" w:ascii="宋体" w:hAnsi="宋体" w:eastAsia="宋体" w:cs="宋体"/>
          <w:color w:val="auto"/>
          <w:lang w:val="zh-TW" w:eastAsia="zh-CN" w:bidi="zh-TW"/>
        </w:rPr>
        <w:t>技术规格书中要求的设备图纸、备品备件、使用说明书、合格证等。</w:t>
      </w:r>
    </w:p>
    <w:p w14:paraId="55A03E86">
      <w:pPr>
        <w:snapToGrid w:val="0"/>
        <w:spacing w:line="500" w:lineRule="exact"/>
        <w:ind w:firstLine="480" w:firstLineChars="200"/>
        <w:textAlignment w:val="baseline"/>
        <w:rPr>
          <w:b/>
          <w:bCs/>
          <w:color w:val="auto"/>
          <w:lang w:val="zh-TW" w:eastAsia="zh-CN" w:bidi="zh-TW"/>
        </w:rPr>
      </w:pPr>
      <w:r>
        <w:rPr>
          <w:b/>
          <w:bCs/>
          <w:color w:val="auto"/>
          <w:lang w:val="zh-TW" w:eastAsia="zh-CN" w:bidi="zh-TW"/>
        </w:rPr>
        <w:t>3.2.3</w:t>
      </w:r>
      <w:r>
        <w:rPr>
          <w:rFonts w:hint="eastAsia"/>
          <w:b/>
          <w:bCs/>
          <w:color w:val="auto"/>
          <w:lang w:val="zh-TW" w:eastAsia="zh-CN" w:bidi="zh-TW"/>
        </w:rPr>
        <w:t>验收</w:t>
      </w:r>
      <w:r>
        <w:rPr>
          <w:b/>
          <w:bCs/>
          <w:color w:val="auto"/>
          <w:lang w:val="zh-TW" w:eastAsia="zh-CN" w:bidi="zh-TW"/>
        </w:rPr>
        <w:t>款</w:t>
      </w:r>
    </w:p>
    <w:p w14:paraId="525C833C">
      <w:pPr>
        <w:snapToGrid w:val="0"/>
        <w:spacing w:line="500" w:lineRule="exact"/>
        <w:ind w:firstLine="480" w:firstLineChars="200"/>
        <w:jc w:val="both"/>
        <w:textAlignment w:val="baseline"/>
        <w:rPr>
          <w:rFonts w:hint="eastAsia" w:ascii="宋体" w:hAnsi="宋体" w:eastAsia="宋体"/>
          <w:color w:val="auto"/>
          <w:lang w:val="zh-TW" w:eastAsia="zh-CN" w:bidi="zh-TW"/>
        </w:rPr>
      </w:pPr>
      <w:r>
        <w:rPr>
          <w:rFonts w:hint="eastAsia" w:ascii="宋体" w:hAnsi="宋体" w:eastAsia="宋体"/>
          <w:color w:val="auto"/>
          <w:lang w:val="zh-TW" w:eastAsia="zh-CN" w:bidi="zh-TW"/>
        </w:rPr>
        <w:t>买方完成全部合同设备的安装，且试运行</w:t>
      </w:r>
      <w:r>
        <w:rPr>
          <w:rFonts w:ascii="宋体" w:hAnsi="宋体" w:eastAsia="宋体"/>
          <w:color w:val="auto"/>
          <w:lang w:val="zh-TW" w:eastAsia="zh-CN" w:bidi="zh-TW"/>
        </w:rPr>
        <w:t xml:space="preserve"> 3 </w:t>
      </w:r>
      <w:r>
        <w:rPr>
          <w:rFonts w:hint="eastAsia" w:ascii="宋体" w:hAnsi="宋体" w:eastAsia="宋体"/>
          <w:color w:val="auto"/>
          <w:lang w:val="zh-TW" w:eastAsia="zh-CN" w:bidi="zh-TW"/>
        </w:rPr>
        <w:t>个月无任何问题后，卖方需在此时向买方一次性开具签约合同价全额的增值税专用发票。买方在收到该全额发票以及卖方提交的全部其他单据，并经审核无误后</w:t>
      </w:r>
      <w:r>
        <w:rPr>
          <w:rFonts w:ascii="宋体" w:hAnsi="宋体" w:eastAsia="宋体"/>
          <w:color w:val="auto"/>
          <w:lang w:val="zh-TW" w:eastAsia="zh-CN" w:bidi="zh-TW"/>
        </w:rPr>
        <w:t xml:space="preserve"> 28 </w:t>
      </w:r>
      <w:r>
        <w:rPr>
          <w:rFonts w:hint="eastAsia" w:ascii="宋体" w:hAnsi="宋体" w:eastAsia="宋体"/>
          <w:color w:val="auto"/>
          <w:lang w:val="zh-TW" w:eastAsia="zh-CN" w:bidi="zh-TW"/>
        </w:rPr>
        <w:t>日内，向卖方支付合同价格的</w:t>
      </w:r>
      <w:r>
        <w:rPr>
          <w:rFonts w:ascii="宋体" w:hAnsi="宋体" w:eastAsia="宋体"/>
          <w:color w:val="auto"/>
          <w:lang w:val="zh-TW" w:eastAsia="zh-CN" w:bidi="zh-TW"/>
        </w:rPr>
        <w:t>57%</w:t>
      </w:r>
      <w:r>
        <w:rPr>
          <w:rFonts w:hint="eastAsia" w:ascii="宋体" w:hAnsi="宋体" w:eastAsia="宋体"/>
          <w:color w:val="auto"/>
          <w:lang w:val="zh-TW" w:eastAsia="zh-CN" w:bidi="zh-TW"/>
        </w:rPr>
        <w:t>作为验收款。</w:t>
      </w:r>
    </w:p>
    <w:p w14:paraId="0C6C4CE9">
      <w:pPr>
        <w:snapToGrid w:val="0"/>
        <w:spacing w:line="500" w:lineRule="exact"/>
        <w:ind w:firstLine="480" w:firstLineChars="200"/>
        <w:textAlignment w:val="baseline"/>
        <w:rPr>
          <w:b/>
          <w:bCs/>
          <w:color w:val="auto"/>
          <w:lang w:val="zh-TW" w:eastAsia="zh-CN" w:bidi="zh-TW"/>
        </w:rPr>
      </w:pPr>
      <w:r>
        <w:rPr>
          <w:b/>
          <w:bCs/>
          <w:color w:val="auto"/>
          <w:lang w:val="zh-TW" w:eastAsia="zh-CN" w:bidi="zh-TW"/>
        </w:rPr>
        <w:t>3.2.4</w:t>
      </w:r>
      <w:r>
        <w:rPr>
          <w:rFonts w:hint="eastAsia" w:ascii="宋体" w:hAnsi="宋体" w:eastAsia="宋体" w:cs="宋体"/>
          <w:b/>
          <w:bCs/>
          <w:color w:val="auto"/>
          <w:lang w:val="zh-TW" w:eastAsia="zh-CN" w:bidi="zh-TW"/>
        </w:rPr>
        <w:t>质保金</w:t>
      </w:r>
    </w:p>
    <w:p w14:paraId="31CF2F08">
      <w:pPr>
        <w:snapToGrid w:val="0"/>
        <w:spacing w:line="500" w:lineRule="exact"/>
        <w:ind w:firstLine="480" w:firstLineChars="200"/>
        <w:textAlignment w:val="baseline"/>
        <w:rPr>
          <w:color w:val="auto"/>
          <w:lang w:val="zh-TW" w:eastAsia="zh-CN" w:bidi="zh-TW"/>
        </w:rPr>
      </w:pPr>
      <w:r>
        <w:rPr>
          <w:rFonts w:hint="eastAsia" w:ascii="宋体" w:hAnsi="宋体" w:eastAsia="宋体" w:cs="宋体"/>
          <w:color w:val="auto"/>
          <w:lang w:val="zh-TW" w:eastAsia="zh-CN" w:bidi="zh-TW"/>
        </w:rPr>
        <w:t>买方安装完成且工程投运</w:t>
      </w:r>
      <w:r>
        <w:rPr>
          <w:color w:val="auto"/>
          <w:lang w:val="zh-TW" w:eastAsia="zh-CN" w:bidi="zh-TW"/>
        </w:rPr>
        <w:t>1</w:t>
      </w:r>
      <w:r>
        <w:rPr>
          <w:rFonts w:hint="eastAsia" w:ascii="宋体" w:hAnsi="宋体" w:eastAsia="宋体" w:cs="宋体"/>
          <w:color w:val="auto"/>
          <w:lang w:val="zh-TW" w:eastAsia="zh-CN" w:bidi="zh-TW"/>
        </w:rPr>
        <w:t>年后无质量问题，买方向卖方支付签约合同价的</w:t>
      </w:r>
      <w:r>
        <w:rPr>
          <w:color w:val="auto"/>
          <w:lang w:val="zh-TW" w:eastAsia="zh-CN" w:bidi="zh-TW"/>
        </w:rPr>
        <w:t>3%</w:t>
      </w:r>
      <w:r>
        <w:rPr>
          <w:rFonts w:hint="eastAsia" w:ascii="宋体" w:hAnsi="宋体" w:eastAsia="宋体" w:cs="宋体"/>
          <w:color w:val="auto"/>
          <w:lang w:val="zh-TW" w:eastAsia="zh-CN" w:bidi="zh-TW"/>
        </w:rPr>
        <w:t>金额作为质保金。</w:t>
      </w:r>
    </w:p>
    <w:p w14:paraId="744C1C12">
      <w:pPr>
        <w:pStyle w:val="35"/>
        <w:spacing w:line="500" w:lineRule="exact"/>
        <w:ind w:firstLine="480" w:firstLineChars="200"/>
        <w:jc w:val="both"/>
        <w:rPr>
          <w:rFonts w:hint="eastAsia" w:cs="Times New Roman"/>
          <w:color w:val="auto"/>
          <w:sz w:val="24"/>
          <w:szCs w:val="24"/>
          <w:lang w:val="en-US" w:eastAsia="zh-CN" w:bidi="en-US"/>
        </w:rPr>
      </w:pPr>
      <w:r>
        <w:rPr>
          <w:rFonts w:ascii="Times New Roman" w:hAnsi="Times New Roman"/>
          <w:color w:val="auto"/>
          <w:sz w:val="24"/>
          <w:szCs w:val="24"/>
          <w:lang w:eastAsia="zh-CN"/>
        </w:rPr>
        <w:t>如果依照合同第9.1项，卖方应向买方支付费用的，买方有权从结清款中直接扣除该笔费用。</w:t>
      </w:r>
    </w:p>
    <w:p w14:paraId="26DDDA66">
      <w:pPr>
        <w:pStyle w:val="4"/>
        <w:rPr>
          <w:rFonts w:hint="eastAsia"/>
          <w:color w:val="auto"/>
        </w:rPr>
      </w:pPr>
      <w:bookmarkStart w:id="402" w:name="bookmark591"/>
      <w:bookmarkStart w:id="403" w:name="bookmark593"/>
      <w:bookmarkStart w:id="404" w:name="_Toc202451641"/>
      <w:r>
        <w:rPr>
          <w:color w:val="auto"/>
        </w:rPr>
        <w:t>3.3买方扣款的权利</w:t>
      </w:r>
      <w:bookmarkEnd w:id="402"/>
      <w:bookmarkEnd w:id="403"/>
      <w:bookmarkEnd w:id="404"/>
    </w:p>
    <w:p w14:paraId="2810384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当卖方应向买方支付合同项下的违约金或赔偿金时，买方有权从上述任何一笔应付款中予以直接扣除和（或）兑付履约保证金。</w:t>
      </w:r>
    </w:p>
    <w:p w14:paraId="114B9845">
      <w:pPr>
        <w:pStyle w:val="3"/>
        <w:spacing w:before="120" w:beforeLines="50" w:after="0"/>
        <w:rPr>
          <w:rFonts w:ascii="方正黑体_GBK" w:eastAsia="方正黑体_GBK" w:cs="Times New Roman"/>
          <w:color w:val="auto"/>
          <w:lang w:eastAsia="zh-CN"/>
        </w:rPr>
      </w:pPr>
      <w:bookmarkStart w:id="405" w:name="bookmark596"/>
      <w:bookmarkEnd w:id="405"/>
      <w:bookmarkStart w:id="406" w:name="_Toc202451642"/>
      <w:bookmarkStart w:id="407" w:name="bookmark594"/>
      <w:bookmarkStart w:id="408" w:name="bookmark597"/>
      <w:r>
        <w:rPr>
          <w:rFonts w:hint="eastAsia" w:ascii="方正黑体_GBK" w:eastAsia="方正黑体_GBK" w:cs="Times New Roman"/>
          <w:color w:val="auto"/>
          <w:lang w:eastAsia="zh-CN"/>
        </w:rPr>
        <w:t>4</w:t>
      </w:r>
      <w:r>
        <w:rPr>
          <w:rFonts w:ascii="方正黑体_GBK" w:eastAsia="方正黑体_GBK" w:cs="Times New Roman"/>
          <w:color w:val="auto"/>
          <w:lang w:eastAsia="zh-CN"/>
        </w:rPr>
        <w:t>.监造及交货前检验</w:t>
      </w:r>
      <w:bookmarkEnd w:id="406"/>
      <w:bookmarkEnd w:id="407"/>
      <w:bookmarkEnd w:id="408"/>
    </w:p>
    <w:p w14:paraId="1C1D4372">
      <w:pPr>
        <w:pStyle w:val="4"/>
        <w:rPr>
          <w:rFonts w:hint="eastAsia"/>
          <w:color w:val="auto"/>
        </w:rPr>
      </w:pPr>
      <w:bookmarkStart w:id="409" w:name="bookmark598"/>
      <w:bookmarkStart w:id="410" w:name="bookmark600"/>
      <w:bookmarkStart w:id="411" w:name="_Toc202451643"/>
      <w:r>
        <w:rPr>
          <w:color w:val="auto"/>
        </w:rPr>
        <w:t>4.1监造</w:t>
      </w:r>
      <w:bookmarkEnd w:id="409"/>
      <w:bookmarkEnd w:id="410"/>
      <w:bookmarkEnd w:id="411"/>
    </w:p>
    <w:p w14:paraId="29B11E9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4.1.1在合同设备的制造过程中，买方可派出监造人员，对合同设备的生产制造进行监造</w:t>
      </w:r>
      <w:r>
        <w:rPr>
          <w:rFonts w:hint="eastAsia" w:cs="Times New Roman"/>
          <w:color w:val="auto"/>
          <w:sz w:val="24"/>
          <w:szCs w:val="24"/>
          <w:lang w:val="en-US" w:eastAsia="zh-CN" w:bidi="en-US"/>
        </w:rPr>
        <w:t>，</w:t>
      </w:r>
      <w:r>
        <w:rPr>
          <w:rFonts w:cs="Times New Roman"/>
          <w:color w:val="auto"/>
          <w:sz w:val="24"/>
          <w:szCs w:val="24"/>
          <w:lang w:val="en-US" w:eastAsia="zh-CN" w:bidi="en-US"/>
        </w:rPr>
        <w:t>监督合同设备制造、检验等情况。监造的范围、方式等应符合供货要求等合同文件的约定。</w:t>
      </w:r>
    </w:p>
    <w:p w14:paraId="0AF061B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4.1.2买方监造人员可到合同设备及其关键部件的生产制造现场进行监造，卖方应予配合。卖方应免费为买方监造人员提供工作条件及便利，包括但不限于必要的办公场所、技术资料、检测工具及出入许可等。买方监造人员的交通、食宿费用由买方承担。</w:t>
      </w:r>
    </w:p>
    <w:p w14:paraId="42E0E2C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4.1.3卖方制订生产制造合同设备的进度计划时，应将买方监造纳入计划安排，并提前通知买方；买方进行监造不应影响合同设备的正常生产。除合同条款和（或）供货要求等合同文件另有约定外，卖方应提前7日将需要买方监造人员现场监造事项通知买方；如买方监造人员未按通知出席，不影响合同设备及其关键部件的制造或检验，但买方监造人员有权事后了解、查阅、复制相关制造或检验记录。</w:t>
      </w:r>
    </w:p>
    <w:p w14:paraId="4867A79B">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4.1.4买方监造人员在监造中如发现合同设备及其关键部件不符合合同约定的标准，则有权提出意见和建议。卖方应采取必要措施消除合同设备的不符，由此增加的费用和（或）造成的延误由卖方负责。</w:t>
      </w:r>
    </w:p>
    <w:p w14:paraId="4B95C691">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4.1.5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14:paraId="4BEF79AC">
      <w:pPr>
        <w:pStyle w:val="4"/>
        <w:rPr>
          <w:rFonts w:hint="eastAsia"/>
          <w:color w:val="auto"/>
        </w:rPr>
      </w:pPr>
      <w:bookmarkStart w:id="412" w:name="bookmark603"/>
      <w:bookmarkStart w:id="413" w:name="_Toc202451644"/>
      <w:bookmarkStart w:id="414" w:name="bookmark601"/>
      <w:r>
        <w:rPr>
          <w:color w:val="auto"/>
        </w:rPr>
        <w:t>4.2交货前检验</w:t>
      </w:r>
      <w:bookmarkEnd w:id="412"/>
      <w:bookmarkEnd w:id="413"/>
      <w:bookmarkEnd w:id="414"/>
    </w:p>
    <w:p w14:paraId="3D1BA2E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4.2.1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合同条款另有约定外，买方代表的交通、食宿费用由买方承担。</w:t>
      </w:r>
    </w:p>
    <w:p w14:paraId="6844AB6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4.2.2卖方应提前7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14:paraId="2D70F041">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4.2.3买方代表在检验中如发现合同设备不符合合同约定的标准，则有权提出异议。卖方应采取必要措施消除合同设备的不符，由此增加的费用和（或）造成的延误由卖方负责。</w:t>
      </w:r>
    </w:p>
    <w:p w14:paraId="60BDB2EC">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4.2.4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14:paraId="6885E23F">
      <w:pPr>
        <w:pStyle w:val="3"/>
        <w:spacing w:before="120" w:beforeLines="50" w:after="0"/>
        <w:rPr>
          <w:rFonts w:ascii="方正黑体_GBK" w:eastAsia="方正黑体_GBK" w:cs="Times New Roman"/>
          <w:color w:val="auto"/>
          <w:lang w:eastAsia="zh-CN"/>
        </w:rPr>
      </w:pPr>
      <w:bookmarkStart w:id="415" w:name="bookmark606"/>
      <w:bookmarkEnd w:id="415"/>
      <w:bookmarkStart w:id="416" w:name="bookmark607"/>
      <w:bookmarkStart w:id="417" w:name="_Toc202451645"/>
      <w:bookmarkStart w:id="418" w:name="bookmark604"/>
      <w:r>
        <w:rPr>
          <w:rFonts w:hint="eastAsia" w:ascii="方正黑体_GBK" w:eastAsia="方正黑体_GBK" w:cs="Times New Roman"/>
          <w:color w:val="auto"/>
          <w:lang w:eastAsia="zh-CN"/>
        </w:rPr>
        <w:t>5</w:t>
      </w:r>
      <w:r>
        <w:rPr>
          <w:rFonts w:ascii="方正黑体_GBK" w:eastAsia="方正黑体_GBK" w:cs="Times New Roman"/>
          <w:color w:val="auto"/>
          <w:lang w:eastAsia="zh-CN"/>
        </w:rPr>
        <w:t>.包装、标记、运输和交付</w:t>
      </w:r>
      <w:bookmarkEnd w:id="416"/>
      <w:bookmarkEnd w:id="417"/>
      <w:bookmarkEnd w:id="418"/>
    </w:p>
    <w:p w14:paraId="734574E8">
      <w:pPr>
        <w:pStyle w:val="4"/>
        <w:rPr>
          <w:rFonts w:hint="eastAsia"/>
          <w:color w:val="auto"/>
        </w:rPr>
      </w:pPr>
      <w:bookmarkStart w:id="419" w:name="bookmark608"/>
      <w:bookmarkStart w:id="420" w:name="_Toc202451646"/>
      <w:bookmarkStart w:id="421" w:name="bookmark610"/>
      <w:r>
        <w:rPr>
          <w:color w:val="auto"/>
        </w:rPr>
        <w:t>5.1包装</w:t>
      </w:r>
      <w:bookmarkEnd w:id="419"/>
      <w:bookmarkEnd w:id="420"/>
      <w:bookmarkEnd w:id="421"/>
    </w:p>
    <w:p w14:paraId="4AA2E94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5.1.1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14:paraId="66DD4D7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5.1.2每个独立包装箱内应附装箱清单、质量合格证、装配图、说明书、操作指南等资料。</w:t>
      </w:r>
    </w:p>
    <w:p w14:paraId="52F0EEC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5.1.3买方无需将包装物退还给卖方。</w:t>
      </w:r>
    </w:p>
    <w:p w14:paraId="0004EC0A">
      <w:pPr>
        <w:pStyle w:val="4"/>
        <w:rPr>
          <w:rFonts w:hint="eastAsia"/>
          <w:color w:val="auto"/>
        </w:rPr>
      </w:pPr>
      <w:bookmarkStart w:id="422" w:name="bookmark613"/>
      <w:bookmarkStart w:id="423" w:name="_Toc202451647"/>
      <w:bookmarkStart w:id="424" w:name="bookmark611"/>
      <w:r>
        <w:rPr>
          <w:color w:val="auto"/>
        </w:rPr>
        <w:t>5.2标记</w:t>
      </w:r>
      <w:bookmarkEnd w:id="422"/>
      <w:bookmarkEnd w:id="423"/>
      <w:bookmarkEnd w:id="424"/>
    </w:p>
    <w:p w14:paraId="57DFE16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5.2.1除合同条款另有约定外，卖方应在每一包装箱相邻的四个侧面以不可擦除的、明显的方式标记必要的装运信息和标记，以满足合同设备运输和保管的需要。</w:t>
      </w:r>
    </w:p>
    <w:p w14:paraId="42D6CE8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5.2.2根据合同设备的特点和运输、保管的不同要求，卖方应在包装箱上清楚地标注“小心轻放”、“此端朝上，请勿倒置</w:t>
      </w:r>
      <w:r>
        <w:rPr>
          <w:rFonts w:hint="eastAsia" w:cs="Times New Roman"/>
          <w:color w:val="auto"/>
          <w:sz w:val="24"/>
          <w:szCs w:val="24"/>
          <w:lang w:val="en-US" w:eastAsia="zh-CN" w:bidi="en-US"/>
        </w:rPr>
        <w:t>”</w:t>
      </w:r>
      <w:r>
        <w:rPr>
          <w:rFonts w:cs="Times New Roman"/>
          <w:color w:val="auto"/>
          <w:sz w:val="24"/>
          <w:szCs w:val="24"/>
          <w:lang w:val="en-US" w:eastAsia="zh-CN" w:bidi="en-US"/>
        </w:rPr>
        <w:t>、</w:t>
      </w:r>
      <w:r>
        <w:rPr>
          <w:rFonts w:hint="eastAsia" w:cs="Times New Roman"/>
          <w:color w:val="auto"/>
          <w:sz w:val="24"/>
          <w:szCs w:val="24"/>
          <w:lang w:val="en-US" w:eastAsia="zh-CN" w:bidi="en-US"/>
        </w:rPr>
        <w:t>“</w:t>
      </w:r>
      <w:r>
        <w:rPr>
          <w:rFonts w:cs="Times New Roman"/>
          <w:color w:val="auto"/>
          <w:sz w:val="24"/>
          <w:szCs w:val="24"/>
          <w:lang w:val="en-US" w:eastAsia="zh-CN" w:bidi="en-US"/>
        </w:rPr>
        <w:t>保持干燥”等字样和其他适当标记。对于合同条款约定的超大超重件，卖方应在包装箱两侧标注“重心”和“起吊点”以便装卸和搬运。如果发运合同设备中含有易燃易爆物品、腐蚀物品、放射性物质等危险品，则应在包装箱上标明危险品标志。</w:t>
      </w:r>
    </w:p>
    <w:p w14:paraId="45BD51BB">
      <w:pPr>
        <w:pStyle w:val="4"/>
        <w:rPr>
          <w:rFonts w:hint="eastAsia"/>
          <w:color w:val="auto"/>
        </w:rPr>
      </w:pPr>
      <w:bookmarkStart w:id="425" w:name="bookmark614"/>
      <w:bookmarkStart w:id="426" w:name="bookmark616"/>
      <w:bookmarkStart w:id="427" w:name="_Toc202451648"/>
      <w:r>
        <w:rPr>
          <w:color w:val="auto"/>
        </w:rPr>
        <w:t>5.3运输</w:t>
      </w:r>
      <w:bookmarkEnd w:id="425"/>
      <w:bookmarkEnd w:id="426"/>
      <w:bookmarkEnd w:id="427"/>
    </w:p>
    <w:p w14:paraId="0AF53A1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5.3.1卖方应自行选择适宜的运输工具及线路安排合同设备运输。</w:t>
      </w:r>
    </w:p>
    <w:p w14:paraId="7CC359C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5.3.2每件能够独立运行的设备应整套装运。该设备安装、调试、考核和运行所使用的备品、备件、易损易耗件等应随相关的主机一齐装运。</w:t>
      </w:r>
    </w:p>
    <w:p w14:paraId="6D59038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5.3.3卖方应在合同设备预计启运7日前，将合同设备名称、数量、箱数、总毛重、总体积（用m3表示）、每箱尺寸（长</w:t>
      </w:r>
      <w:r>
        <w:rPr>
          <w:rFonts w:hint="eastAsia" w:cs="Times New Roman"/>
          <w:color w:val="auto"/>
          <w:sz w:val="24"/>
          <w:szCs w:val="24"/>
          <w:lang w:val="en-US" w:eastAsia="zh-CN" w:bidi="en-US"/>
        </w:rPr>
        <w:t>×</w:t>
      </w:r>
      <w:r>
        <w:rPr>
          <w:rFonts w:cs="Times New Roman"/>
          <w:color w:val="auto"/>
          <w:sz w:val="24"/>
          <w:szCs w:val="24"/>
          <w:lang w:val="en-US" w:eastAsia="zh-CN" w:bidi="en-US"/>
        </w:rPr>
        <w:t>宽</w:t>
      </w:r>
      <w:r>
        <w:rPr>
          <w:rFonts w:hint="eastAsia" w:cs="Times New Roman"/>
          <w:color w:val="auto"/>
          <w:sz w:val="24"/>
          <w:szCs w:val="24"/>
          <w:lang w:val="en-US" w:eastAsia="zh-CN" w:bidi="en-US"/>
        </w:rPr>
        <w:t>×</w:t>
      </w:r>
      <w:r>
        <w:rPr>
          <w:rFonts w:cs="Times New Roman"/>
          <w:color w:val="auto"/>
          <w:sz w:val="24"/>
          <w:szCs w:val="24"/>
          <w:lang w:val="en-US" w:eastAsia="zh-CN" w:bidi="en-US"/>
        </w:rPr>
        <w:t>高）、装运合同设备总金额、运输方式、预计交付日期和合同设备在运输、装卸、保管中的注意事项等预通知买方，并在合同设备启运后24小时之内正式通知买方。</w:t>
      </w:r>
    </w:p>
    <w:p w14:paraId="0AEA68FB">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5.3.4卖方在根据第5.3.3项进行通知时，如果发运合同设备中包括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bookmarkStart w:id="428" w:name="bookmark617"/>
      <w:bookmarkStart w:id="429" w:name="bookmark619"/>
    </w:p>
    <w:p w14:paraId="5DCA2B8A">
      <w:pPr>
        <w:pStyle w:val="4"/>
        <w:rPr>
          <w:rFonts w:hint="eastAsia"/>
          <w:color w:val="auto"/>
        </w:rPr>
      </w:pPr>
      <w:bookmarkStart w:id="430" w:name="_Toc202451649"/>
      <w:r>
        <w:rPr>
          <w:color w:val="auto"/>
        </w:rPr>
        <w:t>5.4交付</w:t>
      </w:r>
      <w:bookmarkEnd w:id="428"/>
      <w:bookmarkEnd w:id="429"/>
      <w:bookmarkEnd w:id="430"/>
    </w:p>
    <w:p w14:paraId="2FF53C7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5.4.1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14:paraId="6E1DEB0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5.4.2合同设备的所有权和风险自交付时起由卖方转移至买方，合同设备交付给买方之前包括运输在内的所有风险均由卖方承担。</w:t>
      </w:r>
    </w:p>
    <w:p w14:paraId="0CCDB20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5.4.3买方如果发现技术资料存在短缺和（或）损坏，卖方应在收到买方的通知后7日内免费补齐短缺和（或）损坏的部分。如果买方发现卖方提供的技术资料有误，卖方应在收到买方通知后7日内免费替换。如由于买方原因导致技术资料丢失和（或）损坏，卖方应在收到买方的通知后7日内补齐丢失和（或）损坏的部分，但买方应向卖方支付合理的复制、邮寄费用。</w:t>
      </w:r>
    </w:p>
    <w:p w14:paraId="4A3270A8">
      <w:pPr>
        <w:pStyle w:val="3"/>
        <w:spacing w:before="120" w:beforeLines="50" w:after="0"/>
        <w:rPr>
          <w:rFonts w:ascii="方正黑体_GBK" w:eastAsia="方正黑体_GBK" w:cs="Times New Roman"/>
          <w:color w:val="auto"/>
          <w:lang w:eastAsia="zh-CN"/>
        </w:rPr>
      </w:pPr>
      <w:bookmarkStart w:id="431" w:name="bookmark620"/>
      <w:bookmarkStart w:id="432" w:name="bookmark622"/>
      <w:bookmarkStart w:id="433" w:name="_Toc202451650"/>
      <w:r>
        <w:rPr>
          <w:rFonts w:ascii="方正黑体_GBK" w:eastAsia="方正黑体_GBK" w:cs="Times New Roman"/>
          <w:color w:val="auto"/>
          <w:lang w:eastAsia="zh-CN"/>
        </w:rPr>
        <w:t>6.开箱检验、安装、调试、考核、验收</w:t>
      </w:r>
      <w:bookmarkEnd w:id="431"/>
      <w:bookmarkEnd w:id="432"/>
      <w:bookmarkEnd w:id="433"/>
    </w:p>
    <w:p w14:paraId="0C18C1E3">
      <w:pPr>
        <w:pStyle w:val="4"/>
        <w:rPr>
          <w:rFonts w:hint="eastAsia"/>
          <w:color w:val="auto"/>
        </w:rPr>
      </w:pPr>
      <w:bookmarkStart w:id="434" w:name="_Toc202451651"/>
      <w:bookmarkStart w:id="435" w:name="bookmark625"/>
      <w:bookmarkStart w:id="436" w:name="bookmark623"/>
      <w:r>
        <w:rPr>
          <w:color w:val="auto"/>
        </w:rPr>
        <w:t>6.1开箱检验</w:t>
      </w:r>
      <w:bookmarkEnd w:id="434"/>
      <w:bookmarkEnd w:id="435"/>
      <w:bookmarkEnd w:id="436"/>
    </w:p>
    <w:p w14:paraId="2CD2E7A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6.1.1合同设备交付后应进行开箱检验，即合同设备数量及外观检验。开箱检验在合同条款约定的下列任一种时间进行：</w:t>
      </w:r>
    </w:p>
    <w:p w14:paraId="320E92E4">
      <w:pPr>
        <w:pStyle w:val="35"/>
        <w:spacing w:line="500" w:lineRule="exact"/>
        <w:ind w:firstLine="480" w:firstLineChars="200"/>
        <w:jc w:val="both"/>
        <w:rPr>
          <w:rFonts w:hint="eastAsia" w:cs="Times New Roman"/>
          <w:color w:val="auto"/>
          <w:sz w:val="24"/>
          <w:szCs w:val="24"/>
          <w:lang w:val="en-US" w:eastAsia="zh-CN" w:bidi="en-US"/>
        </w:rPr>
      </w:pPr>
      <w:bookmarkStart w:id="437" w:name="bookmark626"/>
      <w:r>
        <w:rPr>
          <w:rFonts w:cs="Times New Roman"/>
          <w:color w:val="auto"/>
          <w:sz w:val="24"/>
          <w:szCs w:val="24"/>
          <w:lang w:val="en-US" w:eastAsia="zh-CN" w:bidi="en-US"/>
        </w:rPr>
        <w:t>（</w:t>
      </w:r>
      <w:bookmarkEnd w:id="437"/>
      <w:r>
        <w:rPr>
          <w:rFonts w:cs="Times New Roman"/>
          <w:color w:val="auto"/>
          <w:sz w:val="24"/>
          <w:szCs w:val="24"/>
          <w:lang w:val="en-US" w:eastAsia="zh-CN" w:bidi="en-US"/>
        </w:rPr>
        <w:t>1）合同设备交付时；</w:t>
      </w:r>
    </w:p>
    <w:p w14:paraId="742613C2">
      <w:pPr>
        <w:pStyle w:val="35"/>
        <w:spacing w:line="500" w:lineRule="exact"/>
        <w:ind w:firstLine="480" w:firstLineChars="200"/>
        <w:jc w:val="both"/>
        <w:rPr>
          <w:rFonts w:hint="eastAsia" w:cs="Times New Roman"/>
          <w:color w:val="auto"/>
          <w:sz w:val="24"/>
          <w:szCs w:val="24"/>
          <w:lang w:val="en-US" w:eastAsia="zh-CN" w:bidi="en-US"/>
        </w:rPr>
      </w:pPr>
      <w:bookmarkStart w:id="438" w:name="bookmark627"/>
      <w:r>
        <w:rPr>
          <w:rFonts w:cs="Times New Roman"/>
          <w:color w:val="auto"/>
          <w:sz w:val="24"/>
          <w:szCs w:val="24"/>
          <w:lang w:val="en-US" w:eastAsia="zh-CN" w:bidi="en-US"/>
        </w:rPr>
        <w:t>（</w:t>
      </w:r>
      <w:bookmarkEnd w:id="438"/>
      <w:r>
        <w:rPr>
          <w:rFonts w:cs="Times New Roman"/>
          <w:color w:val="auto"/>
          <w:sz w:val="24"/>
          <w:szCs w:val="24"/>
          <w:lang w:val="en-US" w:eastAsia="zh-CN" w:bidi="en-US"/>
        </w:rPr>
        <w:t>2）合同设备交付后的一定期限内。</w:t>
      </w:r>
    </w:p>
    <w:p w14:paraId="73D0FEF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如开箱检验不在合同设备交付时进行，买方应在开箱检验3日前将开箱检验的时间和地点通知卖方。</w:t>
      </w:r>
    </w:p>
    <w:p w14:paraId="33D370D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6.1.2合同设备的开箱检验应在施工场地进行。</w:t>
      </w:r>
    </w:p>
    <w:p w14:paraId="519D2A8B">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6.1.3开箱检验由买卖双方共同进行，卖方应自负费用派遣代表到场参加开箱检验。</w:t>
      </w:r>
    </w:p>
    <w:p w14:paraId="1575FE0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6.1.4在开箱检验中，买方和卖方应共同签署数量、外观检验报告，报告应列明检验结果，包括检验合格或发现的任何短缺、损坏或其它与合同约定不符的情形。</w:t>
      </w:r>
    </w:p>
    <w:p w14:paraId="6A9FED3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6.1.5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14:paraId="145D706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6.1.6如开箱检验不在合同设备交付时进行，则合同设备交付以后到开箱检验之前，应由买方负责按交货时外包装原样对合同设备进行妥善保管。除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14:paraId="5FAD726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6.1.7如双方在合同条款和（或）供货要求等合同文件中约定由第三方检测机构对合同设备进行开箱检验或在开箱检验过程中另行约定由第三方检验的，则第三方检测机构的检验结果对双方均具有约束力。</w:t>
      </w:r>
    </w:p>
    <w:p w14:paraId="1C0A137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6.1.8开箱检验的检验结果不能对抗在合同设备的安装、调试、考核、验收中及质量保证期内发现的合同设备质量问题，也不能免除或影响卖方依照合同约定对买方负有的包括合同设备质量在内的任何义务或责任。</w:t>
      </w:r>
    </w:p>
    <w:p w14:paraId="49987080">
      <w:pPr>
        <w:pStyle w:val="4"/>
        <w:rPr>
          <w:rFonts w:hint="eastAsia"/>
          <w:color w:val="auto"/>
        </w:rPr>
      </w:pPr>
      <w:bookmarkStart w:id="439" w:name="_Toc202451652"/>
      <w:bookmarkStart w:id="440" w:name="bookmark630"/>
      <w:bookmarkStart w:id="441" w:name="bookmark628"/>
      <w:r>
        <w:rPr>
          <w:color w:val="auto"/>
        </w:rPr>
        <w:t>6.2安装调试</w:t>
      </w:r>
      <w:bookmarkEnd w:id="439"/>
      <w:bookmarkEnd w:id="440"/>
      <w:bookmarkEnd w:id="441"/>
    </w:p>
    <w:p w14:paraId="7820BCE8">
      <w:pPr>
        <w:pStyle w:val="35"/>
        <w:spacing w:line="500" w:lineRule="exact"/>
        <w:ind w:firstLine="480" w:firstLineChars="200"/>
        <w:jc w:val="both"/>
        <w:rPr>
          <w:rFonts w:hint="eastAsia" w:cs="Times New Roman"/>
          <w:b/>
          <w:bCs/>
          <w:color w:val="auto"/>
          <w:sz w:val="24"/>
          <w:szCs w:val="24"/>
          <w:lang w:val="en-US" w:eastAsia="zh-CN" w:bidi="en-US"/>
        </w:rPr>
      </w:pPr>
      <w:r>
        <w:rPr>
          <w:rFonts w:cs="Times New Roman"/>
          <w:color w:val="auto"/>
          <w:sz w:val="24"/>
          <w:szCs w:val="24"/>
          <w:lang w:val="en-US" w:eastAsia="zh-CN" w:bidi="en-US"/>
        </w:rPr>
        <w:t>6.2.1开箱检验完成后，双方应对合同设备进行安装、调试，以使其具备考核的状态。</w:t>
      </w:r>
      <w:r>
        <w:rPr>
          <w:rFonts w:cs="Times New Roman"/>
          <w:b/>
          <w:bCs/>
          <w:color w:val="auto"/>
          <w:sz w:val="24"/>
          <w:szCs w:val="24"/>
          <w:lang w:val="en-US" w:eastAsia="zh-CN" w:bidi="en-US"/>
        </w:rPr>
        <w:t>安装、调试应按照合同条款约定的下列方式进行：</w:t>
      </w:r>
    </w:p>
    <w:p w14:paraId="1AFC0B64">
      <w:pPr>
        <w:pStyle w:val="35"/>
        <w:spacing w:line="500" w:lineRule="exact"/>
        <w:ind w:firstLine="482" w:firstLineChars="200"/>
        <w:jc w:val="both"/>
        <w:rPr>
          <w:rFonts w:hint="eastAsia" w:cs="Times New Roman"/>
          <w:b/>
          <w:bCs/>
          <w:color w:val="auto"/>
          <w:sz w:val="24"/>
          <w:szCs w:val="24"/>
          <w:lang w:val="en-US" w:eastAsia="zh-CN" w:bidi="en-US"/>
        </w:rPr>
      </w:pPr>
      <w:bookmarkStart w:id="442" w:name="bookmark631"/>
      <w:r>
        <w:rPr>
          <w:rFonts w:cs="Times New Roman"/>
          <w:b/>
          <w:bCs/>
          <w:color w:val="auto"/>
          <w:sz w:val="24"/>
          <w:szCs w:val="24"/>
          <w:lang w:val="en-US" w:eastAsia="zh-CN" w:bidi="en-US"/>
        </w:rPr>
        <w:t>（</w:t>
      </w:r>
      <w:bookmarkEnd w:id="442"/>
      <w:r>
        <w:rPr>
          <w:rFonts w:cs="Times New Roman"/>
          <w:b/>
          <w:bCs/>
          <w:color w:val="auto"/>
          <w:sz w:val="24"/>
          <w:szCs w:val="24"/>
          <w:lang w:val="en-US" w:eastAsia="zh-CN" w:bidi="en-US"/>
        </w:rPr>
        <w:t>1）卖方按照合同约定完成合同设备的安装、调试工作；</w:t>
      </w:r>
    </w:p>
    <w:p w14:paraId="524DBF96">
      <w:pPr>
        <w:pStyle w:val="35"/>
        <w:spacing w:line="500" w:lineRule="exact"/>
        <w:ind w:firstLine="482" w:firstLineChars="200"/>
        <w:jc w:val="both"/>
        <w:rPr>
          <w:rFonts w:hint="eastAsia" w:cs="Times New Roman"/>
          <w:b/>
          <w:bCs/>
          <w:color w:val="auto"/>
          <w:sz w:val="24"/>
          <w:szCs w:val="24"/>
          <w:lang w:val="en-US" w:eastAsia="zh-CN" w:bidi="en-US"/>
        </w:rPr>
      </w:pPr>
      <w:bookmarkStart w:id="443" w:name="bookmark632"/>
      <w:r>
        <w:rPr>
          <w:rFonts w:cs="Times New Roman"/>
          <w:b/>
          <w:bCs/>
          <w:color w:val="auto"/>
          <w:sz w:val="24"/>
          <w:szCs w:val="24"/>
          <w:lang w:val="en-US" w:eastAsia="zh-CN" w:bidi="en-US"/>
        </w:rPr>
        <w:t>（</w:t>
      </w:r>
      <w:bookmarkEnd w:id="443"/>
      <w:r>
        <w:rPr>
          <w:rFonts w:cs="Times New Roman"/>
          <w:b/>
          <w:bCs/>
          <w:color w:val="auto"/>
          <w:sz w:val="24"/>
          <w:szCs w:val="24"/>
          <w:lang w:val="en-US" w:eastAsia="zh-CN" w:bidi="en-US"/>
        </w:rPr>
        <w:t>2）买方或买方安排第三方负责合同设备的安装、调试工作，卖方提供技术服务。</w:t>
      </w:r>
    </w:p>
    <w:p w14:paraId="0BBBC98B">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14:paraId="3E2F8A2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6.2.2安装、调试中合同设备运行需要的用水、用电、其他动力和原材料（如需要）等均由买方承担。</w:t>
      </w:r>
    </w:p>
    <w:p w14:paraId="40D2C30B">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6.2.3双方应对合同设备的安装、调试情况共同及时进行记录。</w:t>
      </w:r>
    </w:p>
    <w:p w14:paraId="70915988">
      <w:pPr>
        <w:pStyle w:val="4"/>
        <w:rPr>
          <w:rFonts w:hint="eastAsia"/>
          <w:color w:val="auto"/>
        </w:rPr>
      </w:pPr>
      <w:bookmarkStart w:id="444" w:name="bookmark635"/>
      <w:bookmarkStart w:id="445" w:name="_Toc202451653"/>
      <w:bookmarkStart w:id="446" w:name="bookmark633"/>
      <w:r>
        <w:rPr>
          <w:color w:val="auto"/>
        </w:rPr>
        <w:t>6.3考核</w:t>
      </w:r>
      <w:bookmarkEnd w:id="444"/>
      <w:bookmarkEnd w:id="445"/>
      <w:bookmarkEnd w:id="446"/>
    </w:p>
    <w:p w14:paraId="13249CC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6.3.1安装、调试完成后，双方应对合同设备进行考核，以确定合同设备是否达到合同约定的技术性能考核指标。除合同条款另有约定外，考核中合同设备运行需要的用水、用电、其他动力和原材料（如需要）等均由买方承担。</w:t>
      </w:r>
    </w:p>
    <w:p w14:paraId="7E9E9D1C">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6.3.2如由于卖方原因合同设备在考核中未能达到合同约定的技术性能考核指标，则卖方应在双方同意的期限内采取措施消除合同设备中存在的缺陷，并在缺陷消除以后，尽快进行再次考核。</w:t>
      </w:r>
    </w:p>
    <w:p w14:paraId="25FE24D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6.3.3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合同条款的约定进行减价或向买方支付补偿金。</w:t>
      </w:r>
    </w:p>
    <w:p w14:paraId="21D76AA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6.3.4如由于买方原因合同设备在考核中未能达到合同约定的技术性能考核指标，则卖方应协助买方安排再次考核。由于买方原因未能达到技术性能考核指标时，为买方进行考核的机会不超过三次。</w:t>
      </w:r>
    </w:p>
    <w:p w14:paraId="602249E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6.3.5考核期间，双方应及时共同记录合同设备的用水、用电、其他动力和原材料（如有）的使用及设备考核情况。对于未达到技术性能考核指标的，应如实记录设备表现、可能原因及处理情况等。</w:t>
      </w:r>
    </w:p>
    <w:p w14:paraId="1E79EB3A">
      <w:pPr>
        <w:pStyle w:val="4"/>
        <w:rPr>
          <w:rFonts w:hint="eastAsia"/>
          <w:color w:val="auto"/>
        </w:rPr>
      </w:pPr>
      <w:bookmarkStart w:id="447" w:name="bookmark636"/>
      <w:bookmarkStart w:id="448" w:name="bookmark638"/>
      <w:bookmarkStart w:id="449" w:name="_Toc202451654"/>
      <w:r>
        <w:rPr>
          <w:color w:val="auto"/>
        </w:rPr>
        <w:t>6.4验收</w:t>
      </w:r>
      <w:bookmarkEnd w:id="447"/>
      <w:bookmarkEnd w:id="448"/>
      <w:bookmarkEnd w:id="449"/>
    </w:p>
    <w:p w14:paraId="4641CE69">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6.4.1如合同设备在考核中达到或视为达到技术性能考核指标，则买卖双方应在考核完成后7日内或合同条款另行约定的时间内签署合同设备验收证书一式二份，双方各持一份。验收日期应为合同设备达到或视为达到技术性能考核指标的日期。</w:t>
      </w:r>
    </w:p>
    <w:p w14:paraId="659870C7">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6.4.2如由于买方原因合同设备在三次考核中均未能达到技术性能考核指标，买卖双方应在考核结束后7日内或合同条款另行约定的时间内签署验收款支付函。</w:t>
      </w:r>
    </w:p>
    <w:p w14:paraId="242B6BF2">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除合同条款另有约定外，卖方有义务在验收款支付函签署后12个月内应买方要求提供相关技术服务，协助买方采取一切必要措施使合同设备达到技术性能考核指标。买方应承担卖方因此产生的全部费用。</w:t>
      </w:r>
    </w:p>
    <w:p w14:paraId="30D8DAB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在上述12个月的期限内，如合同设备经过考核达到或视为达到技术性能考核指标，则买卖双方应按照第6.4.1项的约定签署合同设备验收证书。</w:t>
      </w:r>
    </w:p>
    <w:p w14:paraId="0A4C4481">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6.4.3除合同条款另有约定外，如由于买方原因在最后一批合同设备交货后6个月内未能开始考核，则买卖双方应在上述期限届满后7日内或合同条款另行约定的时间内签署验收款支付函。</w:t>
      </w:r>
    </w:p>
    <w:p w14:paraId="2AECB30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除合同条款另有约定外，卖方有义务在验收款支付函签署后6个月内应买方要求提供不超出合同范围的技术服务，协助买方采取一切必要措施使合同设备达到技术性能考核指标，且买方无需因此向卖方支付费用。</w:t>
      </w:r>
    </w:p>
    <w:p w14:paraId="559DB75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在上述6个月的期限内，如合同设备经过考核达到或视为达到技术性能考核指标，则买卖双方应按照第6.4.1项的约定签署合同设备验收证书。</w:t>
      </w:r>
    </w:p>
    <w:p w14:paraId="1E8E5DB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6.4.4在第6.4.2项和第6.4.3项情形下，卖方也可单方签署验收款支付函提交买方，如果买方在收到卖方签署的验收款支付函后14日内未向卖方提出书面异议，则验收款支付函自签署之日起生效。</w:t>
      </w:r>
    </w:p>
    <w:p w14:paraId="56AF0828">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6.4.5合同设备验收证书的签署不能免除卖方在质量保证期内对合同设备应承担的保证责任。</w:t>
      </w:r>
    </w:p>
    <w:p w14:paraId="13D8C0F9">
      <w:pPr>
        <w:pStyle w:val="3"/>
        <w:spacing w:before="120" w:beforeLines="50" w:after="0"/>
        <w:rPr>
          <w:rFonts w:ascii="方正黑体_GBK" w:eastAsia="方正黑体_GBK" w:cs="Times New Roman"/>
          <w:color w:val="auto"/>
          <w:lang w:eastAsia="zh-CN"/>
        </w:rPr>
      </w:pPr>
      <w:bookmarkStart w:id="450" w:name="bookmark641"/>
      <w:bookmarkEnd w:id="450"/>
      <w:bookmarkStart w:id="451" w:name="bookmark642"/>
      <w:bookmarkStart w:id="452" w:name="bookmark639"/>
      <w:bookmarkStart w:id="453" w:name="_Toc202451655"/>
      <w:r>
        <w:rPr>
          <w:rFonts w:ascii="方正黑体_GBK" w:eastAsia="方正黑体_GBK" w:cs="Times New Roman"/>
          <w:color w:val="auto"/>
          <w:lang w:eastAsia="zh-CN"/>
        </w:rPr>
        <w:t>7.技术服务</w:t>
      </w:r>
      <w:bookmarkEnd w:id="451"/>
      <w:bookmarkEnd w:id="452"/>
      <w:bookmarkEnd w:id="453"/>
    </w:p>
    <w:p w14:paraId="7D6FCD2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7.1卖方应派遣技术熟练、称职的技术人员到施工场地为买方提供技术服务。卖方的技术服务应符合合同的约定。</w:t>
      </w:r>
    </w:p>
    <w:p w14:paraId="451E0997">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7.2买方应免费为卖方技术人员提供工作条件及便利，包括但不限于必要的办公场所、技术资料及出入许可等。除合同条款另有约定外，卖方技术人员的交通、食宿费用由卖方承担。</w:t>
      </w:r>
    </w:p>
    <w:p w14:paraId="2C62B727">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7.3卖方技术人员应遵守买方施工现场的各项规章制度和安全操作规程，并服从买方的现场管理。</w:t>
      </w:r>
    </w:p>
    <w:p w14:paraId="6219301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7.4如果任何技术人员不合格，买方有权要求卖方撤换，因撤换而产生的费用应由卖方承担。在不影响技术服务并且征得买方同意的条件下，卖方也可自负费用更换其技术人员。</w:t>
      </w:r>
    </w:p>
    <w:p w14:paraId="7B565218">
      <w:pPr>
        <w:pStyle w:val="3"/>
        <w:spacing w:before="120" w:beforeLines="50" w:after="0"/>
        <w:rPr>
          <w:rFonts w:ascii="方正黑体_GBK" w:eastAsia="方正黑体_GBK" w:cs="Times New Roman"/>
          <w:color w:val="auto"/>
          <w:lang w:eastAsia="zh-CN"/>
        </w:rPr>
      </w:pPr>
      <w:bookmarkStart w:id="454" w:name="bookmark645"/>
      <w:bookmarkEnd w:id="454"/>
      <w:bookmarkStart w:id="455" w:name="bookmark643"/>
      <w:bookmarkStart w:id="456" w:name="bookmark646"/>
      <w:bookmarkStart w:id="457" w:name="_Toc202451656"/>
      <w:r>
        <w:rPr>
          <w:rFonts w:hint="eastAsia" w:ascii="方正黑体_GBK" w:eastAsia="方正黑体_GBK" w:cs="Times New Roman"/>
          <w:color w:val="auto"/>
          <w:lang w:eastAsia="zh-CN"/>
        </w:rPr>
        <w:t>8</w:t>
      </w:r>
      <w:r>
        <w:rPr>
          <w:rFonts w:ascii="方正黑体_GBK" w:eastAsia="方正黑体_GBK" w:cs="Times New Roman"/>
          <w:color w:val="auto"/>
          <w:lang w:eastAsia="zh-CN"/>
        </w:rPr>
        <w:t>.质量保证期</w:t>
      </w:r>
      <w:bookmarkEnd w:id="455"/>
      <w:bookmarkEnd w:id="456"/>
      <w:bookmarkEnd w:id="457"/>
    </w:p>
    <w:p w14:paraId="399852F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8.1合同设备整体质量保证期为验收之日起12个月。如对合同设备中关键部件的质量保证期有特殊要求的，买卖双方可在合同条款中约定。在合同第6.4.2项情形下，无论合同设备何时验收，其质量保证期最长为签署验收款支付函后12个月。在合同第6.4.3项情形下，无论合同设备何时验收，其质量保证期最长为签署验收款支付函后6个月。</w:t>
      </w:r>
    </w:p>
    <w:p w14:paraId="23B3851B">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8.2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14:paraId="3906193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8.3质量保证期届满后，买方应在7日内或合同条款另行约定的时间内向卖方出具合同设备的质量保证期届满证书。</w:t>
      </w:r>
    </w:p>
    <w:p w14:paraId="3A01A2C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8.4在合同第6.4.2项情形下，如在验收款支付函签署后12个月内由于买方原因合同设备仍未能达到技术性能考核指标，则买卖双方应在该12个月届满后7日内或合同条款另行约定的时间内签署结清款支付函。</w:t>
      </w:r>
    </w:p>
    <w:p w14:paraId="6BCF742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8.5在合同第6.4.3项情形下，如在验收款支付函签署后6个月内由于买方原因合同设备仍未进行考核或仍未达到技术性能考核指标，则买卖双方应在该6个月届满后7日内或合同条款另行约定的时间内签署结清款支付函。</w:t>
      </w:r>
    </w:p>
    <w:p w14:paraId="10A8DD29">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8.6在第8.4款和第8.5款情形下，卖方也可单方签署结清款支付函提交买方，如果买方在收到卖方签署的结清款支付函后14日内未向卖方提出书面异议，则结清款支付函自签署之日起生效。</w:t>
      </w:r>
    </w:p>
    <w:p w14:paraId="39391648">
      <w:pPr>
        <w:pStyle w:val="3"/>
        <w:spacing w:before="120" w:beforeLines="50" w:after="0"/>
        <w:rPr>
          <w:rFonts w:ascii="方正黑体_GBK" w:eastAsia="方正黑体_GBK" w:cs="Times New Roman"/>
          <w:color w:val="auto"/>
          <w:lang w:eastAsia="zh-CN"/>
        </w:rPr>
      </w:pPr>
      <w:bookmarkStart w:id="458" w:name="bookmark649"/>
      <w:bookmarkEnd w:id="458"/>
      <w:bookmarkStart w:id="459" w:name="bookmark647"/>
      <w:bookmarkStart w:id="460" w:name="bookmark650"/>
      <w:bookmarkStart w:id="461" w:name="_Toc202451657"/>
      <w:r>
        <w:rPr>
          <w:rFonts w:hint="eastAsia" w:ascii="方正黑体_GBK" w:eastAsia="方正黑体_GBK" w:cs="Times New Roman"/>
          <w:color w:val="auto"/>
          <w:lang w:eastAsia="zh-CN"/>
        </w:rPr>
        <w:t>9</w:t>
      </w:r>
      <w:r>
        <w:rPr>
          <w:rFonts w:ascii="方正黑体_GBK" w:eastAsia="方正黑体_GBK" w:cs="Times New Roman"/>
          <w:color w:val="auto"/>
          <w:lang w:eastAsia="zh-CN"/>
        </w:rPr>
        <w:t>.质保期服务</w:t>
      </w:r>
      <w:bookmarkEnd w:id="459"/>
      <w:bookmarkEnd w:id="460"/>
      <w:bookmarkEnd w:id="461"/>
    </w:p>
    <w:p w14:paraId="5E189E5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9.1卖方应为质保期服务配备充足的技术人员、工具和备件并保证提供的联系方式畅通。除合同条款和（或）供货要求等合同文件另有约定外，卖方应在收到买方通知后24小时内做出响应，如需卖方到合同设备现场，卖方应在收到买方通知后48小时内到达，并在到达后7日内解决合同设备的故障（重大故障除外）。如果卖方未在上述时间内作出响应，则买方有权自行或委托他人解决相关问题或査找和解决合同设备的故障，卖方应承担由此发生的全部费用。</w:t>
      </w:r>
    </w:p>
    <w:p w14:paraId="717EABA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9.2如卖方技术人员需到合同设备现场进行质保期服务，则买方应免费为卖方技术人员提供工作条件及便利，包括但不限于必要的办公场所、技术资料及出入许可等。除合同条款另有约定外，卖方技术人员的交通、食宿费用由卖方承担。卖方技术人员应遵守买方施工现场的各项规章制度和安全操作规程，并服从买方的现场管理。</w:t>
      </w:r>
    </w:p>
    <w:p w14:paraId="238BBC7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9.3如果任何技术人员不合格，买方有权要求卖方撤换，因撤换而产生的费用应由卖方承担。在不影响质保期服务并且征得买方同意的条件下，卖方也可自负费用更换其技术人员。</w:t>
      </w:r>
    </w:p>
    <w:p w14:paraId="42C943A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9.4除合同条款另有约定外，卖方应就在施工现场进行质保期服务的情况进行记录，记载合同设备故障发生的时间、原因及解决情况等，由买方签字确认，并在质量保证期结束后提交给买方。</w:t>
      </w:r>
    </w:p>
    <w:p w14:paraId="3E34EFCD">
      <w:pPr>
        <w:pStyle w:val="3"/>
        <w:spacing w:before="120" w:beforeLines="50" w:after="0"/>
        <w:rPr>
          <w:rFonts w:ascii="方正黑体_GBK" w:eastAsia="方正黑体_GBK" w:cs="Times New Roman"/>
          <w:color w:val="auto"/>
          <w:lang w:eastAsia="zh-CN"/>
        </w:rPr>
      </w:pPr>
      <w:bookmarkStart w:id="462" w:name="bookmark653"/>
      <w:bookmarkEnd w:id="462"/>
      <w:bookmarkStart w:id="463" w:name="_Toc202451658"/>
      <w:bookmarkStart w:id="464" w:name="bookmark654"/>
      <w:bookmarkStart w:id="465" w:name="bookmark651"/>
      <w:r>
        <w:rPr>
          <w:rFonts w:hint="eastAsia" w:ascii="方正黑体_GBK" w:eastAsia="方正黑体_GBK" w:cs="Times New Roman"/>
          <w:color w:val="auto"/>
          <w:lang w:eastAsia="zh-CN"/>
        </w:rPr>
        <w:t>1</w:t>
      </w:r>
      <w:r>
        <w:rPr>
          <w:rFonts w:ascii="方正黑体_GBK" w:eastAsia="方正黑体_GBK" w:cs="Times New Roman"/>
          <w:color w:val="auto"/>
          <w:lang w:eastAsia="zh-CN"/>
        </w:rPr>
        <w:t>0.履约保证金</w:t>
      </w:r>
      <w:bookmarkEnd w:id="463"/>
      <w:bookmarkEnd w:id="464"/>
      <w:bookmarkEnd w:id="465"/>
    </w:p>
    <w:p w14:paraId="0FE063AB">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除合同条款另有约定外，履约保证金自合同生效之日起生效，在合同设备验收证书或验收款支付函签署之日起28日后失效。如果卖方不履行合同约定的义务或其履行不符合合同的约定</w:t>
      </w:r>
      <w:r>
        <w:rPr>
          <w:rFonts w:hint="eastAsia" w:cs="Times New Roman"/>
          <w:color w:val="auto"/>
          <w:sz w:val="24"/>
          <w:szCs w:val="24"/>
          <w:lang w:val="en-US" w:eastAsia="zh-CN" w:bidi="en-US"/>
        </w:rPr>
        <w:t>，</w:t>
      </w:r>
      <w:r>
        <w:rPr>
          <w:rFonts w:cs="Times New Roman"/>
          <w:color w:val="auto"/>
          <w:sz w:val="24"/>
          <w:szCs w:val="24"/>
          <w:lang w:val="en-US" w:eastAsia="zh-CN" w:bidi="en-US"/>
        </w:rPr>
        <w:t>买方有权扣划相应金额的履约保证金。</w:t>
      </w:r>
    </w:p>
    <w:p w14:paraId="2E5C4295">
      <w:pPr>
        <w:pStyle w:val="3"/>
        <w:spacing w:before="120" w:beforeLines="50" w:after="0"/>
        <w:rPr>
          <w:rFonts w:ascii="方正黑体_GBK" w:eastAsia="方正黑体_GBK" w:cs="Times New Roman"/>
          <w:color w:val="auto"/>
          <w:lang w:eastAsia="zh-CN"/>
        </w:rPr>
      </w:pPr>
      <w:bookmarkStart w:id="466" w:name="_Toc202451659"/>
      <w:bookmarkStart w:id="467" w:name="bookmark655"/>
      <w:bookmarkStart w:id="468" w:name="bookmark657"/>
      <w:r>
        <w:rPr>
          <w:rFonts w:ascii="方正黑体_GBK" w:eastAsia="方正黑体_GBK" w:cs="Times New Roman"/>
          <w:color w:val="auto"/>
          <w:lang w:eastAsia="zh-CN"/>
        </w:rPr>
        <w:t>11.保证</w:t>
      </w:r>
      <w:bookmarkEnd w:id="466"/>
      <w:bookmarkEnd w:id="467"/>
      <w:bookmarkEnd w:id="468"/>
    </w:p>
    <w:p w14:paraId="24730F18">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11.1卖方保证其具有完全的能力履行本合同项下的全部义务。</w:t>
      </w:r>
    </w:p>
    <w:p w14:paraId="6D16D1B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11.2卖方保证其所提供的合同设备及对合同的履行符合所有应适用的法律、行政法规、地方性法规、自治条例和单行条例、规章及其他规范性文件的强制性规定。</w:t>
      </w:r>
    </w:p>
    <w:p w14:paraId="1F77B2E5">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11.3卖方保证其对合同设备的销售不损害任何第三方的合法权益和社会公众利益。任何第三方不会因卖方原因而基于所有权、抵押权、留置权或其他任何权利或事由对合同设备主张权利。</w:t>
      </w:r>
    </w:p>
    <w:p w14:paraId="4E16C033">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11.4卖方保证合同设备符合合同约定的规格、标准、技术性能考核指标等，能够安全和稳定地运行，且合同设备（包括全部部件）全新、完整、未使用过，除非合同条款和（或）供货要求等合同文件另有约定。</w:t>
      </w:r>
    </w:p>
    <w:p w14:paraId="59D84988">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11.5卖方保证，卖方所提供的技术资料完整、清晰、准确，符合合同约定并且能够满足合同设备的安装、调试、考核、操作以及维修和保养的需要。</w:t>
      </w:r>
    </w:p>
    <w:p w14:paraId="5989BA8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11.6卖方保证合同范围内提供的备品备件能够满足合同设备在质量保证期结束前正常运行及维修的需要，如在质量保证期结束前因卖方原因出现备品备件短缺影响合同设备正常运行的，卖方应免费提供。</w:t>
      </w:r>
    </w:p>
    <w:p w14:paraId="13C68C6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11.7除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14:paraId="430491A6">
      <w:pPr>
        <w:pStyle w:val="35"/>
        <w:spacing w:line="500" w:lineRule="exact"/>
        <w:ind w:firstLine="480" w:firstLineChars="200"/>
        <w:jc w:val="both"/>
        <w:rPr>
          <w:rFonts w:hint="eastAsia" w:cs="Times New Roman"/>
          <w:color w:val="auto"/>
          <w:sz w:val="24"/>
          <w:szCs w:val="24"/>
          <w:lang w:val="en-US" w:eastAsia="zh-CN" w:bidi="en-US"/>
        </w:rPr>
      </w:pPr>
      <w:bookmarkStart w:id="469" w:name="bookmark658"/>
      <w:r>
        <w:rPr>
          <w:rFonts w:cs="Times New Roman"/>
          <w:color w:val="auto"/>
          <w:sz w:val="24"/>
          <w:szCs w:val="24"/>
          <w:lang w:val="en-US" w:eastAsia="zh-CN" w:bidi="en-US"/>
        </w:rPr>
        <w:t>（</w:t>
      </w:r>
      <w:bookmarkEnd w:id="469"/>
      <w:r>
        <w:rPr>
          <w:rFonts w:cs="Times New Roman"/>
          <w:color w:val="auto"/>
          <w:sz w:val="24"/>
          <w:szCs w:val="24"/>
          <w:lang w:val="en-US" w:eastAsia="zh-CN" w:bidi="en-US"/>
        </w:rPr>
        <w:t>1）</w:t>
      </w:r>
      <w:r>
        <w:rPr>
          <w:rFonts w:cs="Times New Roman"/>
          <w:color w:val="auto"/>
          <w:sz w:val="24"/>
          <w:szCs w:val="24"/>
          <w:lang w:val="en-US" w:eastAsia="zh-CN" w:bidi="en-US"/>
        </w:rPr>
        <w:tab/>
      </w:r>
      <w:r>
        <w:rPr>
          <w:rFonts w:cs="Times New Roman"/>
          <w:color w:val="auto"/>
          <w:sz w:val="24"/>
          <w:szCs w:val="24"/>
          <w:lang w:val="en-US" w:eastAsia="zh-CN" w:bidi="en-US"/>
        </w:rPr>
        <w:t>以不高于同期市场价格或其向任何第三方销售同类产品的价格提供合同设备正常运行所需的全部备品备件。或</w:t>
      </w:r>
    </w:p>
    <w:p w14:paraId="2154656C">
      <w:pPr>
        <w:pStyle w:val="35"/>
        <w:spacing w:line="500" w:lineRule="exact"/>
        <w:ind w:firstLine="480" w:firstLineChars="200"/>
        <w:jc w:val="both"/>
        <w:rPr>
          <w:rFonts w:hint="eastAsia" w:cs="Times New Roman"/>
          <w:color w:val="auto"/>
          <w:sz w:val="24"/>
          <w:szCs w:val="24"/>
          <w:lang w:val="en-US" w:eastAsia="zh-CN" w:bidi="en-US"/>
        </w:rPr>
      </w:pPr>
      <w:bookmarkStart w:id="470" w:name="bookmark659"/>
      <w:r>
        <w:rPr>
          <w:rFonts w:cs="Times New Roman"/>
          <w:color w:val="auto"/>
          <w:sz w:val="24"/>
          <w:szCs w:val="24"/>
          <w:lang w:val="en-US" w:eastAsia="zh-CN" w:bidi="en-US"/>
        </w:rPr>
        <w:t>（</w:t>
      </w:r>
      <w:bookmarkEnd w:id="470"/>
      <w:r>
        <w:rPr>
          <w:rFonts w:cs="Times New Roman"/>
          <w:color w:val="auto"/>
          <w:sz w:val="24"/>
          <w:szCs w:val="24"/>
          <w:lang w:val="en-US" w:eastAsia="zh-CN" w:bidi="en-US"/>
        </w:rPr>
        <w:t>2）</w:t>
      </w:r>
      <w:r>
        <w:rPr>
          <w:rFonts w:cs="Times New Roman"/>
          <w:color w:val="auto"/>
          <w:sz w:val="24"/>
          <w:szCs w:val="24"/>
          <w:lang w:val="en-US" w:eastAsia="zh-CN" w:bidi="en-US"/>
        </w:rPr>
        <w:tab/>
      </w:r>
      <w:r>
        <w:rPr>
          <w:rFonts w:cs="Times New Roman"/>
          <w:color w:val="auto"/>
          <w:sz w:val="24"/>
          <w:szCs w:val="24"/>
          <w:lang w:val="en-US" w:eastAsia="zh-CN" w:bidi="en-US"/>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14:paraId="3DC3AB17">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11.8卖方保证，在合同设备设计使用寿命期内，如果卖方发现合同设备由于设计、制造、标识等原因存在足以危及人身、财产安全的缺陷，卖方将及时通知买方并及时</w:t>
      </w:r>
      <w:r>
        <w:rPr>
          <w:rFonts w:hint="eastAsia" w:cs="Times New Roman"/>
          <w:color w:val="auto"/>
          <w:sz w:val="24"/>
          <w:szCs w:val="24"/>
          <w:lang w:val="en-US" w:eastAsia="zh-CN" w:bidi="en-US"/>
        </w:rPr>
        <w:t>采取</w:t>
      </w:r>
      <w:r>
        <w:rPr>
          <w:rFonts w:cs="Times New Roman"/>
          <w:color w:val="auto"/>
          <w:sz w:val="24"/>
          <w:szCs w:val="24"/>
          <w:lang w:val="en-US" w:eastAsia="zh-CN" w:bidi="en-US"/>
        </w:rPr>
        <w:t>修正或者补充标识、修理、更换等措施消除缺陷。</w:t>
      </w:r>
    </w:p>
    <w:p w14:paraId="16875671">
      <w:pPr>
        <w:pStyle w:val="3"/>
        <w:rPr>
          <w:color w:val="auto"/>
          <w:lang w:eastAsia="zh-CN"/>
        </w:rPr>
      </w:pPr>
      <w:bookmarkStart w:id="471" w:name="bookmark662"/>
      <w:bookmarkEnd w:id="471"/>
      <w:bookmarkStart w:id="472" w:name="bookmark660"/>
      <w:bookmarkStart w:id="473" w:name="_Toc202451660"/>
      <w:bookmarkStart w:id="474" w:name="bookmark663"/>
      <w:r>
        <w:rPr>
          <w:rFonts w:hint="eastAsia"/>
          <w:color w:val="auto"/>
          <w:lang w:eastAsia="zh-CN"/>
        </w:rPr>
        <w:t>1</w:t>
      </w:r>
      <w:r>
        <w:rPr>
          <w:color w:val="auto"/>
          <w:lang w:eastAsia="zh-CN"/>
        </w:rPr>
        <w:t>2.知识产权</w:t>
      </w:r>
      <w:bookmarkEnd w:id="472"/>
      <w:bookmarkEnd w:id="473"/>
      <w:bookmarkEnd w:id="474"/>
    </w:p>
    <w:p w14:paraId="610BF2A8">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12.1买方在履行合同过程中提供给卖方的全部图纸、文件和其他含有数据和信息的资料，其知识产权属于买方。</w:t>
      </w:r>
    </w:p>
    <w:p w14:paraId="22690D6C">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12.2除合同条款另有约定外，买方不因签署和履行合同而享有卖方在履行合同过程中提供给买方的图纸、文件、配套软件、电子辅助程序和其他含有数据和信息的资料的知识产权。</w:t>
      </w:r>
    </w:p>
    <w:p w14:paraId="33349B69">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12.3如合同设备涉及知识产权，则卖方保证买方在使用合同设备过程中免于受到第三方提出的有关知识产权侵权的主张、索赔或诉讼的伤害。</w:t>
      </w:r>
    </w:p>
    <w:p w14:paraId="043AE74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12.4如果买方收到任何第三方有关知识产权的主张、索赔或诉讼，卖方在收到买方通知后，应以买方名义并在买方的协助下，自负费用处理与第三方的索赔或诉讼，并赔偿买方因此发生的费用和遭受的损失。除合同条款另有约定外，如果卖方拒绝处理前述索赔或诉讼或在收到买方通知后28日内未作表示，买方可以自己的名义进行这些索赔或诉讼，因此发生的费用和遭受的损失均应由卖方承担。</w:t>
      </w:r>
    </w:p>
    <w:p w14:paraId="62C88535">
      <w:pPr>
        <w:pStyle w:val="3"/>
        <w:spacing w:before="120" w:beforeLines="50" w:after="0"/>
        <w:rPr>
          <w:rFonts w:ascii="方正黑体_GBK" w:eastAsia="方正黑体_GBK" w:cs="Times New Roman"/>
          <w:color w:val="auto"/>
          <w:lang w:eastAsia="zh-CN"/>
        </w:rPr>
      </w:pPr>
      <w:bookmarkStart w:id="475" w:name="bookmark666"/>
      <w:bookmarkEnd w:id="475"/>
      <w:bookmarkStart w:id="476" w:name="bookmark667"/>
      <w:bookmarkStart w:id="477" w:name="bookmark664"/>
      <w:bookmarkStart w:id="478" w:name="_Toc202451661"/>
      <w:r>
        <w:rPr>
          <w:rFonts w:hint="eastAsia" w:ascii="方正黑体_GBK" w:eastAsia="方正黑体_GBK" w:cs="Times New Roman"/>
          <w:color w:val="auto"/>
          <w:lang w:eastAsia="zh-CN"/>
        </w:rPr>
        <w:t>1</w:t>
      </w:r>
      <w:r>
        <w:rPr>
          <w:rFonts w:ascii="方正黑体_GBK" w:eastAsia="方正黑体_GBK" w:cs="Times New Roman"/>
          <w:color w:val="auto"/>
          <w:lang w:eastAsia="zh-CN"/>
        </w:rPr>
        <w:t>3.保密</w:t>
      </w:r>
      <w:bookmarkEnd w:id="476"/>
      <w:bookmarkEnd w:id="477"/>
      <w:bookmarkEnd w:id="478"/>
    </w:p>
    <w:p w14:paraId="41AB3558">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合同双方应对因履行合同而取得的另一方当事人的信息、资料等予以保密。未经另一方当事人书面同意，任何一方均不得为与履行合同无关的目的使用或向第三方披露另一方当事人提供的信息、资料。</w:t>
      </w:r>
    </w:p>
    <w:p w14:paraId="602A4AC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合同当事人的保密义务不适用于下列信息：</w:t>
      </w:r>
    </w:p>
    <w:p w14:paraId="5184B8DF">
      <w:pPr>
        <w:pStyle w:val="35"/>
        <w:spacing w:line="500" w:lineRule="exact"/>
        <w:ind w:firstLine="480" w:firstLineChars="200"/>
        <w:jc w:val="both"/>
        <w:rPr>
          <w:rFonts w:hint="eastAsia" w:cs="Times New Roman"/>
          <w:color w:val="auto"/>
          <w:sz w:val="24"/>
          <w:szCs w:val="24"/>
          <w:lang w:val="en-US" w:eastAsia="zh-CN" w:bidi="en-US"/>
        </w:rPr>
      </w:pPr>
      <w:bookmarkStart w:id="479" w:name="bookmark668"/>
      <w:bookmarkEnd w:id="479"/>
      <w:r>
        <w:rPr>
          <w:rFonts w:hint="eastAsia" w:cs="Times New Roman"/>
          <w:color w:val="auto"/>
          <w:sz w:val="24"/>
          <w:szCs w:val="24"/>
          <w:lang w:val="en-US" w:eastAsia="zh-CN" w:bidi="en-US"/>
        </w:rPr>
        <w:t>（</w:t>
      </w:r>
      <w:r>
        <w:rPr>
          <w:rFonts w:cs="Times New Roman"/>
          <w:color w:val="auto"/>
          <w:sz w:val="24"/>
          <w:szCs w:val="24"/>
          <w:lang w:val="en-US" w:eastAsia="zh-CN" w:bidi="en-US"/>
        </w:rPr>
        <w:t>1</w:t>
      </w:r>
      <w:r>
        <w:rPr>
          <w:rFonts w:hint="eastAsia" w:cs="Times New Roman"/>
          <w:color w:val="auto"/>
          <w:sz w:val="24"/>
          <w:szCs w:val="24"/>
          <w:lang w:val="en-US" w:eastAsia="zh-CN" w:bidi="en-US"/>
        </w:rPr>
        <w:t>）</w:t>
      </w:r>
      <w:r>
        <w:rPr>
          <w:rFonts w:cs="Times New Roman"/>
          <w:color w:val="auto"/>
          <w:sz w:val="24"/>
          <w:szCs w:val="24"/>
          <w:lang w:val="en-US" w:eastAsia="zh-CN" w:bidi="en-US"/>
        </w:rPr>
        <w:t>非因接受信息一方的过失现在或以后进入公共领域的信息；</w:t>
      </w:r>
    </w:p>
    <w:p w14:paraId="6BB51C66">
      <w:pPr>
        <w:pStyle w:val="35"/>
        <w:spacing w:line="500" w:lineRule="exact"/>
        <w:ind w:firstLine="480" w:firstLineChars="200"/>
        <w:jc w:val="both"/>
        <w:rPr>
          <w:rFonts w:hint="eastAsia" w:cs="Times New Roman"/>
          <w:color w:val="auto"/>
          <w:sz w:val="24"/>
          <w:szCs w:val="24"/>
          <w:lang w:val="en-US" w:eastAsia="zh-CN" w:bidi="en-US"/>
        </w:rPr>
      </w:pPr>
      <w:bookmarkStart w:id="480" w:name="bookmark669"/>
      <w:bookmarkEnd w:id="480"/>
      <w:r>
        <w:rPr>
          <w:rFonts w:hint="eastAsia" w:cs="Times New Roman"/>
          <w:color w:val="auto"/>
          <w:sz w:val="24"/>
          <w:szCs w:val="24"/>
          <w:lang w:val="en-US" w:eastAsia="zh-CN" w:bidi="en-US"/>
        </w:rPr>
        <w:t>（</w:t>
      </w:r>
      <w:r>
        <w:rPr>
          <w:rFonts w:cs="Times New Roman"/>
          <w:color w:val="auto"/>
          <w:sz w:val="24"/>
          <w:szCs w:val="24"/>
          <w:lang w:val="en-US" w:eastAsia="zh-CN" w:bidi="en-US"/>
        </w:rPr>
        <w:t>2</w:t>
      </w:r>
      <w:r>
        <w:rPr>
          <w:rFonts w:hint="eastAsia" w:cs="Times New Roman"/>
          <w:color w:val="auto"/>
          <w:sz w:val="24"/>
          <w:szCs w:val="24"/>
          <w:lang w:val="en-US" w:eastAsia="zh-CN" w:bidi="en-US"/>
        </w:rPr>
        <w:t>）</w:t>
      </w:r>
      <w:r>
        <w:rPr>
          <w:rFonts w:cs="Times New Roman"/>
          <w:color w:val="auto"/>
          <w:sz w:val="24"/>
          <w:szCs w:val="24"/>
          <w:lang w:val="en-US" w:eastAsia="zh-CN" w:bidi="en-US"/>
        </w:rPr>
        <w:t>接受信息一方当事人合法地从第三方获得并且据其善意了解第三方也不对此承担保密义务的信息；</w:t>
      </w:r>
    </w:p>
    <w:p w14:paraId="1E0F69A5">
      <w:pPr>
        <w:pStyle w:val="35"/>
        <w:spacing w:line="500" w:lineRule="exact"/>
        <w:ind w:firstLine="480" w:firstLineChars="200"/>
        <w:jc w:val="both"/>
        <w:rPr>
          <w:rFonts w:hint="eastAsia" w:cs="Times New Roman"/>
          <w:color w:val="auto"/>
          <w:sz w:val="24"/>
          <w:szCs w:val="24"/>
          <w:lang w:val="en-US" w:eastAsia="zh-CN" w:bidi="en-US"/>
        </w:rPr>
      </w:pPr>
      <w:bookmarkStart w:id="481" w:name="bookmark670"/>
      <w:bookmarkEnd w:id="481"/>
      <w:r>
        <w:rPr>
          <w:rFonts w:hint="eastAsia" w:cs="Times New Roman"/>
          <w:color w:val="auto"/>
          <w:sz w:val="24"/>
          <w:szCs w:val="24"/>
          <w:lang w:val="en-US" w:eastAsia="zh-CN" w:bidi="en-US"/>
        </w:rPr>
        <w:t>（</w:t>
      </w:r>
      <w:r>
        <w:rPr>
          <w:rFonts w:cs="Times New Roman"/>
          <w:color w:val="auto"/>
          <w:sz w:val="24"/>
          <w:szCs w:val="24"/>
          <w:lang w:val="en-US" w:eastAsia="zh-CN" w:bidi="en-US"/>
        </w:rPr>
        <w:t>3</w:t>
      </w:r>
      <w:r>
        <w:rPr>
          <w:rFonts w:hint="eastAsia" w:cs="Times New Roman"/>
          <w:color w:val="auto"/>
          <w:sz w:val="24"/>
          <w:szCs w:val="24"/>
          <w:lang w:val="en-US" w:eastAsia="zh-CN" w:bidi="en-US"/>
        </w:rPr>
        <w:t>）</w:t>
      </w:r>
      <w:r>
        <w:rPr>
          <w:rFonts w:cs="Times New Roman"/>
          <w:color w:val="auto"/>
          <w:sz w:val="24"/>
          <w:szCs w:val="24"/>
          <w:lang w:val="en-US" w:eastAsia="zh-CN" w:bidi="en-US"/>
        </w:rPr>
        <w:t>法律或法律的执行要求披露的信息。</w:t>
      </w:r>
    </w:p>
    <w:p w14:paraId="5054AAB1">
      <w:pPr>
        <w:pStyle w:val="3"/>
        <w:spacing w:before="120" w:beforeLines="50" w:after="0"/>
        <w:rPr>
          <w:rFonts w:ascii="方正黑体_GBK" w:eastAsia="方正黑体_GBK" w:cs="Times New Roman"/>
          <w:color w:val="auto"/>
          <w:lang w:eastAsia="zh-CN"/>
        </w:rPr>
      </w:pPr>
      <w:bookmarkStart w:id="482" w:name="bookmark673"/>
      <w:bookmarkEnd w:id="482"/>
      <w:bookmarkStart w:id="483" w:name="bookmark674"/>
      <w:bookmarkStart w:id="484" w:name="_Toc202451662"/>
      <w:bookmarkStart w:id="485" w:name="bookmark671"/>
      <w:r>
        <w:rPr>
          <w:rFonts w:hint="eastAsia" w:ascii="方正黑体_GBK" w:eastAsia="方正黑体_GBK" w:cs="Times New Roman"/>
          <w:color w:val="auto"/>
          <w:lang w:eastAsia="zh-CN"/>
        </w:rPr>
        <w:t>1</w:t>
      </w:r>
      <w:r>
        <w:rPr>
          <w:rFonts w:ascii="方正黑体_GBK" w:eastAsia="方正黑体_GBK" w:cs="Times New Roman"/>
          <w:color w:val="auto"/>
          <w:lang w:eastAsia="zh-CN"/>
        </w:rPr>
        <w:t>4.违约责任</w:t>
      </w:r>
      <w:bookmarkEnd w:id="483"/>
      <w:bookmarkEnd w:id="484"/>
      <w:bookmarkEnd w:id="485"/>
    </w:p>
    <w:p w14:paraId="5B253AA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14.1合同一方不履行合同义务、履行合同义务不符合约定或者违反合同项下所作保证的，应向对方承担继续履行、</w:t>
      </w:r>
      <w:r>
        <w:rPr>
          <w:rFonts w:hint="eastAsia" w:cs="Times New Roman"/>
          <w:color w:val="auto"/>
          <w:sz w:val="24"/>
          <w:szCs w:val="24"/>
          <w:lang w:val="en-US" w:eastAsia="zh-CN" w:bidi="en-US"/>
        </w:rPr>
        <w:t>采取</w:t>
      </w:r>
      <w:r>
        <w:rPr>
          <w:rFonts w:cs="Times New Roman"/>
          <w:color w:val="auto"/>
          <w:sz w:val="24"/>
          <w:szCs w:val="24"/>
          <w:lang w:val="en-US" w:eastAsia="zh-CN" w:bidi="en-US"/>
        </w:rPr>
        <w:t>修理、更换、退货等补救措施或者赔偿损失等违约责任。</w:t>
      </w:r>
    </w:p>
    <w:p w14:paraId="3E478676">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14.2卖方未能按时交付合同设备(包括仅迟延交付技术资料但足以导致合同设备安装、调试、考核、验收工作推迟的)的，应向买方支付迟延交付违约金。除合同条款另有约定外，迟延交付违约金的计算方法如下：</w:t>
      </w:r>
    </w:p>
    <w:p w14:paraId="58FE3163">
      <w:pPr>
        <w:pStyle w:val="35"/>
        <w:spacing w:line="500" w:lineRule="exact"/>
        <w:ind w:firstLine="480" w:firstLineChars="200"/>
        <w:jc w:val="both"/>
        <w:rPr>
          <w:rFonts w:hint="eastAsia" w:cs="Times New Roman"/>
          <w:color w:val="auto"/>
          <w:sz w:val="24"/>
          <w:szCs w:val="24"/>
          <w:lang w:val="en-US" w:eastAsia="zh-CN" w:bidi="en-US"/>
        </w:rPr>
      </w:pPr>
      <w:bookmarkStart w:id="486" w:name="bookmark675"/>
      <w:r>
        <w:rPr>
          <w:rFonts w:cs="Times New Roman"/>
          <w:color w:val="auto"/>
          <w:sz w:val="24"/>
          <w:szCs w:val="24"/>
          <w:lang w:val="en-US" w:eastAsia="zh-CN" w:bidi="en-US"/>
        </w:rPr>
        <w:t>（</w:t>
      </w:r>
      <w:bookmarkEnd w:id="486"/>
      <w:r>
        <w:rPr>
          <w:rFonts w:cs="Times New Roman"/>
          <w:color w:val="auto"/>
          <w:sz w:val="24"/>
          <w:szCs w:val="24"/>
          <w:lang w:val="en-US" w:eastAsia="zh-CN" w:bidi="en-US"/>
        </w:rPr>
        <w:t>1）从迟交的第一周到第四周，每周迟延交付违约金为迟交合同设备价格的0.5%；</w:t>
      </w:r>
    </w:p>
    <w:p w14:paraId="2AB9789C">
      <w:pPr>
        <w:pStyle w:val="35"/>
        <w:spacing w:line="500" w:lineRule="exact"/>
        <w:ind w:firstLine="480" w:firstLineChars="200"/>
        <w:jc w:val="both"/>
        <w:rPr>
          <w:rFonts w:hint="eastAsia" w:cs="Times New Roman"/>
          <w:color w:val="auto"/>
          <w:sz w:val="24"/>
          <w:szCs w:val="24"/>
          <w:lang w:val="en-US" w:eastAsia="zh-CN" w:bidi="en-US"/>
        </w:rPr>
      </w:pPr>
      <w:bookmarkStart w:id="487" w:name="bookmark676"/>
      <w:r>
        <w:rPr>
          <w:rFonts w:cs="Times New Roman"/>
          <w:color w:val="auto"/>
          <w:sz w:val="24"/>
          <w:szCs w:val="24"/>
          <w:lang w:val="en-US" w:eastAsia="zh-CN" w:bidi="en-US"/>
        </w:rPr>
        <w:t>（</w:t>
      </w:r>
      <w:bookmarkEnd w:id="487"/>
      <w:r>
        <w:rPr>
          <w:rFonts w:cs="Times New Roman"/>
          <w:color w:val="auto"/>
          <w:sz w:val="24"/>
          <w:szCs w:val="24"/>
          <w:lang w:val="en-US" w:eastAsia="zh-CN" w:bidi="en-US"/>
        </w:rPr>
        <w:t>2）从迟交的第五周到第八周，每周迟延交付违约金为迟交合同设备价格的1%；</w:t>
      </w:r>
    </w:p>
    <w:p w14:paraId="2854C3C0">
      <w:pPr>
        <w:pStyle w:val="35"/>
        <w:spacing w:line="500" w:lineRule="exact"/>
        <w:ind w:firstLine="480" w:firstLineChars="200"/>
        <w:jc w:val="both"/>
        <w:rPr>
          <w:rFonts w:hint="eastAsia" w:cs="Times New Roman"/>
          <w:color w:val="auto"/>
          <w:sz w:val="24"/>
          <w:szCs w:val="24"/>
          <w:lang w:val="en-US" w:eastAsia="zh-CN" w:bidi="en-US"/>
        </w:rPr>
      </w:pPr>
      <w:bookmarkStart w:id="488" w:name="bookmark677"/>
      <w:r>
        <w:rPr>
          <w:rFonts w:cs="Times New Roman"/>
          <w:color w:val="auto"/>
          <w:sz w:val="24"/>
          <w:szCs w:val="24"/>
          <w:lang w:val="en-US" w:eastAsia="zh-CN" w:bidi="en-US"/>
        </w:rPr>
        <w:t>（</w:t>
      </w:r>
      <w:bookmarkEnd w:id="488"/>
      <w:r>
        <w:rPr>
          <w:rFonts w:cs="Times New Roman"/>
          <w:color w:val="auto"/>
          <w:sz w:val="24"/>
          <w:szCs w:val="24"/>
          <w:lang w:val="en-US" w:eastAsia="zh-CN" w:bidi="en-US"/>
        </w:rPr>
        <w:t>3）从迟交第九周起，每周退延交付违约金为迟交合同设备价格的1.5%。</w:t>
      </w:r>
    </w:p>
    <w:p w14:paraId="56E676BD">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在计算迟延交付违约金时，迟交不足一周的按一周计算。迟延交付违约金的总额不得超过合同价格的10%</w:t>
      </w:r>
      <w:r>
        <w:rPr>
          <w:rFonts w:hint="eastAsia" w:cs="Times New Roman"/>
          <w:color w:val="auto"/>
          <w:sz w:val="24"/>
          <w:szCs w:val="24"/>
          <w:lang w:val="en-US" w:eastAsia="zh-CN" w:bidi="en-US"/>
        </w:rPr>
        <w:t>。</w:t>
      </w:r>
    </w:p>
    <w:p w14:paraId="6266104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迟延交付违约金的支付不能免除卖方继续交付相关合同设备的义务，但如迟延交付必然导致合同设备安装、调试、考核、验收工作推迟的，相关工作应相应顺延。</w:t>
      </w:r>
    </w:p>
    <w:p w14:paraId="008AF838">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14.3买方未能按合同约定支付合同价款的，应向卖方支付延迟付款违约金。除合同条款另有约定外，迟延付款违约金的计算方法如下：</w:t>
      </w:r>
    </w:p>
    <w:p w14:paraId="6E6124F4">
      <w:pPr>
        <w:pStyle w:val="35"/>
        <w:spacing w:line="500" w:lineRule="exact"/>
        <w:ind w:firstLine="480" w:firstLineChars="200"/>
        <w:jc w:val="both"/>
        <w:rPr>
          <w:rFonts w:hint="eastAsia" w:cs="Times New Roman"/>
          <w:color w:val="auto"/>
          <w:sz w:val="24"/>
          <w:szCs w:val="24"/>
          <w:lang w:val="en-US" w:eastAsia="zh-CN" w:bidi="en-US"/>
        </w:rPr>
      </w:pPr>
      <w:bookmarkStart w:id="489" w:name="bookmark678"/>
      <w:r>
        <w:rPr>
          <w:rFonts w:cs="Times New Roman"/>
          <w:color w:val="auto"/>
          <w:sz w:val="24"/>
          <w:szCs w:val="24"/>
          <w:lang w:val="en-US" w:eastAsia="zh-CN" w:bidi="en-US"/>
        </w:rPr>
        <w:t>（</w:t>
      </w:r>
      <w:bookmarkEnd w:id="489"/>
      <w:r>
        <w:rPr>
          <w:rFonts w:cs="Times New Roman"/>
          <w:color w:val="auto"/>
          <w:sz w:val="24"/>
          <w:szCs w:val="24"/>
          <w:lang w:val="en-US" w:eastAsia="zh-CN" w:bidi="en-US"/>
        </w:rPr>
        <w:t>1）从迟付的第一周到第四周，每周迟延付款违约金为迟延付款金额的0.5%；</w:t>
      </w:r>
    </w:p>
    <w:p w14:paraId="1FD38FB7">
      <w:pPr>
        <w:pStyle w:val="35"/>
        <w:spacing w:line="500" w:lineRule="exact"/>
        <w:ind w:firstLine="480" w:firstLineChars="200"/>
        <w:jc w:val="both"/>
        <w:rPr>
          <w:rFonts w:hint="eastAsia" w:cs="Times New Roman"/>
          <w:color w:val="auto"/>
          <w:sz w:val="24"/>
          <w:szCs w:val="24"/>
          <w:lang w:val="en-US" w:eastAsia="zh-CN" w:bidi="en-US"/>
        </w:rPr>
      </w:pPr>
      <w:bookmarkStart w:id="490" w:name="bookmark679"/>
      <w:r>
        <w:rPr>
          <w:rFonts w:cs="Times New Roman"/>
          <w:color w:val="auto"/>
          <w:sz w:val="24"/>
          <w:szCs w:val="24"/>
          <w:lang w:val="en-US" w:eastAsia="zh-CN" w:bidi="en-US"/>
        </w:rPr>
        <w:t>（</w:t>
      </w:r>
      <w:bookmarkEnd w:id="490"/>
      <w:r>
        <w:rPr>
          <w:rFonts w:cs="Times New Roman"/>
          <w:color w:val="auto"/>
          <w:sz w:val="24"/>
          <w:szCs w:val="24"/>
          <w:lang w:val="en-US" w:eastAsia="zh-CN" w:bidi="en-US"/>
        </w:rPr>
        <w:t>2）从迟付的第五周到第八周，每周迟延付款违约金为迟延付款金额的1%；</w:t>
      </w:r>
    </w:p>
    <w:p w14:paraId="123D343A">
      <w:pPr>
        <w:pStyle w:val="35"/>
        <w:spacing w:line="500" w:lineRule="exact"/>
        <w:ind w:firstLine="480" w:firstLineChars="200"/>
        <w:jc w:val="both"/>
        <w:rPr>
          <w:rFonts w:hint="eastAsia" w:cs="Times New Roman"/>
          <w:color w:val="auto"/>
          <w:sz w:val="24"/>
          <w:szCs w:val="24"/>
          <w:lang w:val="en-US" w:eastAsia="zh-CN" w:bidi="en-US"/>
        </w:rPr>
      </w:pPr>
      <w:bookmarkStart w:id="491" w:name="bookmark680"/>
      <w:r>
        <w:rPr>
          <w:rFonts w:cs="Times New Roman"/>
          <w:color w:val="auto"/>
          <w:sz w:val="24"/>
          <w:szCs w:val="24"/>
          <w:lang w:val="en-US" w:eastAsia="zh-CN" w:bidi="en-US"/>
        </w:rPr>
        <w:t>（</w:t>
      </w:r>
      <w:bookmarkEnd w:id="491"/>
      <w:r>
        <w:rPr>
          <w:rFonts w:cs="Times New Roman"/>
          <w:color w:val="auto"/>
          <w:sz w:val="24"/>
          <w:szCs w:val="24"/>
          <w:lang w:val="en-US" w:eastAsia="zh-CN" w:bidi="en-US"/>
        </w:rPr>
        <w:t>3）从迟付第九周起，每周退延付款违约金为迟延付款金额的1.5%。</w:t>
      </w:r>
    </w:p>
    <w:p w14:paraId="51095941">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在计算迟延付款违约金时，迟付不足一周的按一周计算。迟延付款违约金的总额不得超过合同价格的10%。</w:t>
      </w:r>
    </w:p>
    <w:p w14:paraId="6EB1F7B0">
      <w:pPr>
        <w:pStyle w:val="3"/>
        <w:spacing w:before="120" w:beforeLines="50" w:after="0"/>
        <w:rPr>
          <w:rFonts w:ascii="方正黑体_GBK" w:eastAsia="方正黑体_GBK" w:cs="Times New Roman"/>
          <w:color w:val="auto"/>
          <w:lang w:eastAsia="zh-CN"/>
        </w:rPr>
      </w:pPr>
      <w:bookmarkStart w:id="492" w:name="bookmark681"/>
      <w:bookmarkStart w:id="493" w:name="bookmark683"/>
      <w:bookmarkStart w:id="494" w:name="_Toc202451663"/>
      <w:r>
        <w:rPr>
          <w:rFonts w:ascii="方正黑体_GBK" w:eastAsia="方正黑体_GBK" w:cs="Times New Roman"/>
          <w:color w:val="auto"/>
          <w:lang w:eastAsia="zh-CN"/>
        </w:rPr>
        <w:t>15.合同的解除</w:t>
      </w:r>
      <w:bookmarkEnd w:id="492"/>
      <w:bookmarkEnd w:id="493"/>
      <w:bookmarkEnd w:id="494"/>
    </w:p>
    <w:p w14:paraId="3C781C6A">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除合同条款另有约定外，有下述情形之一，当事人可发出书面通知全部或部分地解除合同，合同自通知到达对方时全部或部分地解除：</w:t>
      </w:r>
    </w:p>
    <w:p w14:paraId="66E6E38D">
      <w:pPr>
        <w:pStyle w:val="35"/>
        <w:spacing w:line="500" w:lineRule="exact"/>
        <w:ind w:firstLine="480" w:firstLineChars="200"/>
        <w:jc w:val="both"/>
        <w:rPr>
          <w:rFonts w:hint="eastAsia" w:cs="Times New Roman"/>
          <w:color w:val="auto"/>
          <w:sz w:val="24"/>
          <w:szCs w:val="24"/>
          <w:lang w:val="en-US" w:eastAsia="zh-CN" w:bidi="en-US"/>
        </w:rPr>
      </w:pPr>
      <w:bookmarkStart w:id="495" w:name="bookmark684"/>
      <w:r>
        <w:rPr>
          <w:rFonts w:cs="Times New Roman"/>
          <w:color w:val="auto"/>
          <w:sz w:val="24"/>
          <w:szCs w:val="24"/>
          <w:lang w:val="en-US" w:eastAsia="zh-CN" w:bidi="en-US"/>
        </w:rPr>
        <w:t>（</w:t>
      </w:r>
      <w:bookmarkEnd w:id="495"/>
      <w:r>
        <w:rPr>
          <w:rFonts w:cs="Times New Roman"/>
          <w:color w:val="auto"/>
          <w:sz w:val="24"/>
          <w:szCs w:val="24"/>
          <w:lang w:val="en-US" w:eastAsia="zh-CN" w:bidi="en-US"/>
        </w:rPr>
        <w:t>1）卖方迟延交付合同设备超过3个月；</w:t>
      </w:r>
    </w:p>
    <w:p w14:paraId="42B47848">
      <w:pPr>
        <w:pStyle w:val="35"/>
        <w:spacing w:line="500" w:lineRule="exact"/>
        <w:ind w:firstLine="480" w:firstLineChars="200"/>
        <w:jc w:val="both"/>
        <w:rPr>
          <w:rFonts w:hint="eastAsia" w:cs="Times New Roman"/>
          <w:color w:val="auto"/>
          <w:sz w:val="24"/>
          <w:szCs w:val="24"/>
          <w:lang w:val="en-US" w:eastAsia="zh-CN" w:bidi="en-US"/>
        </w:rPr>
      </w:pPr>
      <w:bookmarkStart w:id="496" w:name="bookmark685"/>
      <w:r>
        <w:rPr>
          <w:rFonts w:cs="Times New Roman"/>
          <w:color w:val="auto"/>
          <w:sz w:val="24"/>
          <w:szCs w:val="24"/>
          <w:lang w:val="en-US" w:eastAsia="zh-CN" w:bidi="en-US"/>
        </w:rPr>
        <w:t>（</w:t>
      </w:r>
      <w:bookmarkEnd w:id="496"/>
      <w:r>
        <w:rPr>
          <w:rFonts w:cs="Times New Roman"/>
          <w:color w:val="auto"/>
          <w:sz w:val="24"/>
          <w:szCs w:val="24"/>
          <w:lang w:val="en-US" w:eastAsia="zh-CN" w:bidi="en-US"/>
        </w:rPr>
        <w:t>2）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14:paraId="207736C1">
      <w:pPr>
        <w:pStyle w:val="35"/>
        <w:spacing w:line="500" w:lineRule="exact"/>
        <w:ind w:firstLine="480" w:firstLineChars="200"/>
        <w:jc w:val="both"/>
        <w:rPr>
          <w:rFonts w:hint="eastAsia" w:cs="Times New Roman"/>
          <w:color w:val="auto"/>
          <w:sz w:val="24"/>
          <w:szCs w:val="24"/>
          <w:lang w:val="en-US" w:eastAsia="zh-CN" w:bidi="en-US"/>
        </w:rPr>
      </w:pPr>
      <w:bookmarkStart w:id="497" w:name="bookmark686"/>
      <w:r>
        <w:rPr>
          <w:rFonts w:cs="Times New Roman"/>
          <w:color w:val="auto"/>
          <w:sz w:val="24"/>
          <w:szCs w:val="24"/>
          <w:lang w:val="en-US" w:eastAsia="zh-CN" w:bidi="en-US"/>
        </w:rPr>
        <w:t>（</w:t>
      </w:r>
      <w:bookmarkEnd w:id="497"/>
      <w:r>
        <w:rPr>
          <w:rFonts w:cs="Times New Roman"/>
          <w:color w:val="auto"/>
          <w:sz w:val="24"/>
          <w:szCs w:val="24"/>
          <w:lang w:val="en-US" w:eastAsia="zh-CN" w:bidi="en-US"/>
        </w:rPr>
        <w:t>3）买方迟延付款超过3个月；</w:t>
      </w:r>
    </w:p>
    <w:p w14:paraId="187C405D">
      <w:pPr>
        <w:pStyle w:val="35"/>
        <w:spacing w:line="500" w:lineRule="exact"/>
        <w:ind w:firstLine="480" w:firstLineChars="200"/>
        <w:jc w:val="both"/>
        <w:rPr>
          <w:rFonts w:hint="eastAsia" w:cs="Times New Roman"/>
          <w:color w:val="auto"/>
          <w:sz w:val="24"/>
          <w:szCs w:val="24"/>
          <w:lang w:val="en-US" w:eastAsia="zh-CN" w:bidi="en-US"/>
        </w:rPr>
      </w:pPr>
      <w:bookmarkStart w:id="498" w:name="bookmark687"/>
      <w:r>
        <w:rPr>
          <w:rFonts w:cs="Times New Roman"/>
          <w:color w:val="auto"/>
          <w:sz w:val="24"/>
          <w:szCs w:val="24"/>
          <w:lang w:val="en-US" w:eastAsia="zh-CN" w:bidi="en-US"/>
        </w:rPr>
        <w:t>（</w:t>
      </w:r>
      <w:bookmarkEnd w:id="498"/>
      <w:r>
        <w:rPr>
          <w:rFonts w:cs="Times New Roman"/>
          <w:color w:val="auto"/>
          <w:sz w:val="24"/>
          <w:szCs w:val="24"/>
          <w:lang w:val="en-US" w:eastAsia="zh-CN" w:bidi="en-US"/>
        </w:rPr>
        <w:t>4）合同一方当事人未能履行合同项下任何其它义务（细微义务除外），或在未事先征得另一方当事人同意的情况下，从事任何可能在实质上不利影响其履行合同能力的活动，经另一方当事人书面通知后14日内或在合同条款约定的其他期限内未能对其行为作出补救；</w:t>
      </w:r>
    </w:p>
    <w:p w14:paraId="71BDF6BD">
      <w:pPr>
        <w:pStyle w:val="35"/>
        <w:spacing w:line="500" w:lineRule="exact"/>
        <w:ind w:firstLine="480" w:firstLineChars="200"/>
        <w:jc w:val="both"/>
        <w:rPr>
          <w:rFonts w:hint="eastAsia" w:cs="Times New Roman"/>
          <w:color w:val="auto"/>
          <w:sz w:val="24"/>
          <w:szCs w:val="24"/>
          <w:lang w:val="en-US" w:eastAsia="zh-CN" w:bidi="en-US"/>
        </w:rPr>
      </w:pPr>
      <w:bookmarkStart w:id="499" w:name="bookmark688"/>
      <w:r>
        <w:rPr>
          <w:rFonts w:cs="Times New Roman"/>
          <w:color w:val="auto"/>
          <w:sz w:val="24"/>
          <w:szCs w:val="24"/>
          <w:lang w:val="en-US" w:eastAsia="zh-CN" w:bidi="en-US"/>
        </w:rPr>
        <w:t>（</w:t>
      </w:r>
      <w:bookmarkEnd w:id="499"/>
      <w:r>
        <w:rPr>
          <w:rFonts w:cs="Times New Roman"/>
          <w:color w:val="auto"/>
          <w:sz w:val="24"/>
          <w:szCs w:val="24"/>
          <w:lang w:val="en-US" w:eastAsia="zh-CN" w:bidi="en-US"/>
        </w:rPr>
        <w:t>5）合同一方当事人出现破产、清算、资不抵债、成为失信被执行人等可能丧失履约能力的情形，且未能提供令对方满意的履约保证金。</w:t>
      </w:r>
      <w:bookmarkStart w:id="500" w:name="bookmark689"/>
      <w:bookmarkStart w:id="501" w:name="bookmark691"/>
    </w:p>
    <w:p w14:paraId="1FAFB164">
      <w:pPr>
        <w:pStyle w:val="3"/>
        <w:spacing w:before="120" w:beforeLines="50" w:after="0"/>
        <w:rPr>
          <w:rFonts w:ascii="方正黑体_GBK" w:eastAsia="方正黑体_GBK" w:cs="Times New Roman"/>
          <w:color w:val="auto"/>
          <w:lang w:eastAsia="zh-CN"/>
        </w:rPr>
      </w:pPr>
      <w:bookmarkStart w:id="502" w:name="_Toc202451664"/>
      <w:r>
        <w:rPr>
          <w:rFonts w:ascii="方正黑体_GBK" w:eastAsia="方正黑体_GBK" w:cs="Times New Roman"/>
          <w:color w:val="auto"/>
          <w:lang w:eastAsia="zh-CN"/>
        </w:rPr>
        <w:t>16.不可抗力</w:t>
      </w:r>
      <w:bookmarkEnd w:id="500"/>
      <w:bookmarkEnd w:id="501"/>
      <w:bookmarkEnd w:id="502"/>
    </w:p>
    <w:p w14:paraId="3234FF34">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16.1如果任何一方当事人受到不能预见、不能避免且不能克服的不可抗力事件的影响，例如战争、严重的火灾、台风、地震、洪水和合同条款约定的其他情形，而无法履行合同项下的任何义务，则受影响的一方当事人应立即将此类事件的发生通知另一方当事人，并应在不可抗力事件发生后28日内将有关当局或机构出具的证明文件提交给另一方当事人。</w:t>
      </w:r>
    </w:p>
    <w:p w14:paraId="362F385F">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16.2受不可抗力事件影响的一方当事人对于不可抗力事件导致的任何合同义务的迟延履行或不能履行不承担违约责任。但该方当事人应尽快将不可抗力事件结束或消除的情况通知另一方当事人。</w:t>
      </w:r>
    </w:p>
    <w:p w14:paraId="4C925D1E">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16.3双方当事人应在不可抗力事件结束或其影响消除后立即继续履行其合同义务，合同期限也应相应顺延。除合同条款另有约定外，如果不可抗力事件的影响持续超过140日，则任何一方当事人均有权以书面通知解除合同。</w:t>
      </w:r>
    </w:p>
    <w:p w14:paraId="260B221D">
      <w:pPr>
        <w:pStyle w:val="3"/>
        <w:spacing w:before="120" w:beforeLines="50" w:after="0"/>
        <w:rPr>
          <w:rFonts w:ascii="方正黑体_GBK" w:eastAsia="方正黑体_GBK" w:cs="Times New Roman"/>
          <w:color w:val="auto"/>
          <w:lang w:eastAsia="zh-CN"/>
        </w:rPr>
      </w:pPr>
      <w:bookmarkStart w:id="503" w:name="_Toc202451665"/>
      <w:bookmarkStart w:id="504" w:name="bookmark692"/>
      <w:bookmarkStart w:id="505" w:name="bookmark694"/>
      <w:r>
        <w:rPr>
          <w:rFonts w:ascii="方正黑体_GBK" w:eastAsia="方正黑体_GBK" w:cs="Times New Roman"/>
          <w:color w:val="auto"/>
          <w:lang w:eastAsia="zh-CN"/>
        </w:rPr>
        <w:t>17.争议的解决</w:t>
      </w:r>
      <w:bookmarkEnd w:id="503"/>
      <w:bookmarkEnd w:id="504"/>
      <w:bookmarkEnd w:id="505"/>
    </w:p>
    <w:p w14:paraId="142880B0">
      <w:pPr>
        <w:pStyle w:val="35"/>
        <w:spacing w:line="500" w:lineRule="exact"/>
        <w:ind w:firstLine="480" w:firstLineChars="200"/>
        <w:jc w:val="both"/>
        <w:rPr>
          <w:rFonts w:hint="eastAsia" w:cs="Times New Roman"/>
          <w:color w:val="auto"/>
          <w:sz w:val="24"/>
          <w:szCs w:val="24"/>
          <w:lang w:val="en-US" w:eastAsia="zh-CN" w:bidi="en-US"/>
        </w:rPr>
      </w:pPr>
      <w:r>
        <w:rPr>
          <w:rFonts w:cs="Times New Roman"/>
          <w:color w:val="auto"/>
          <w:sz w:val="24"/>
          <w:szCs w:val="24"/>
          <w:lang w:val="en-US" w:eastAsia="zh-CN" w:bidi="en-US"/>
        </w:rPr>
        <w:t>因本合同引起的或与本合同有关的任何争议，双方可通过友好协商解决。友好协商解决不成的，可在合同条款中约定下列一种方式解决：</w:t>
      </w:r>
    </w:p>
    <w:p w14:paraId="70DDA4B8">
      <w:pPr>
        <w:pStyle w:val="35"/>
        <w:spacing w:line="500" w:lineRule="exact"/>
        <w:ind w:firstLine="480" w:firstLineChars="200"/>
        <w:jc w:val="both"/>
        <w:rPr>
          <w:rFonts w:hint="eastAsia" w:cs="Times New Roman"/>
          <w:color w:val="auto"/>
          <w:sz w:val="24"/>
          <w:szCs w:val="24"/>
          <w:lang w:val="en-US" w:eastAsia="zh-CN" w:bidi="en-US"/>
        </w:rPr>
      </w:pPr>
      <w:r>
        <w:rPr>
          <w:rFonts w:hint="eastAsia" w:cs="Times New Roman"/>
          <w:color w:val="auto"/>
          <w:sz w:val="24"/>
          <w:szCs w:val="24"/>
          <w:lang w:val="en-US" w:eastAsia="zh-CN" w:bidi="en-US"/>
        </w:rPr>
        <w:t>（1）</w:t>
      </w:r>
      <w:r>
        <w:rPr>
          <w:rFonts w:cs="Times New Roman"/>
          <w:color w:val="auto"/>
          <w:sz w:val="24"/>
          <w:szCs w:val="24"/>
          <w:lang w:val="en-US" w:eastAsia="zh-CN" w:bidi="en-US"/>
        </w:rPr>
        <w:t>向约定的仲裁委员会申请仲裁；</w:t>
      </w:r>
    </w:p>
    <w:p w14:paraId="02051D4F">
      <w:pPr>
        <w:pStyle w:val="35"/>
        <w:spacing w:line="500" w:lineRule="exact"/>
        <w:ind w:firstLine="480" w:firstLineChars="200"/>
        <w:jc w:val="both"/>
        <w:rPr>
          <w:rFonts w:hint="eastAsia" w:cs="Times New Roman"/>
          <w:color w:val="auto"/>
          <w:sz w:val="24"/>
          <w:szCs w:val="24"/>
          <w:lang w:val="en-US" w:eastAsia="zh-CN" w:bidi="en-US"/>
        </w:rPr>
        <w:sectPr>
          <w:type w:val="continuous"/>
          <w:pgSz w:w="11900" w:h="16840"/>
          <w:pgMar w:top="1440" w:right="1440" w:bottom="1440" w:left="1440" w:header="1418" w:footer="851" w:gutter="0"/>
          <w:cols w:space="720" w:num="1"/>
          <w:docGrid w:linePitch="360" w:charSpace="0"/>
        </w:sectPr>
      </w:pPr>
      <w:bookmarkStart w:id="506" w:name="bookmark696"/>
      <w:bookmarkEnd w:id="506"/>
      <w:r>
        <w:rPr>
          <w:rFonts w:hint="eastAsia" w:cs="Times New Roman"/>
          <w:color w:val="auto"/>
          <w:sz w:val="24"/>
          <w:szCs w:val="24"/>
          <w:lang w:val="en-US" w:eastAsia="zh-CN" w:bidi="en-US"/>
        </w:rPr>
        <w:t>（</w:t>
      </w:r>
      <w:r>
        <w:rPr>
          <w:rFonts w:cs="Times New Roman"/>
          <w:color w:val="auto"/>
          <w:sz w:val="24"/>
          <w:szCs w:val="24"/>
          <w:lang w:val="en-US" w:eastAsia="zh-CN" w:bidi="en-US"/>
        </w:rPr>
        <w:t>2</w:t>
      </w:r>
      <w:r>
        <w:rPr>
          <w:rFonts w:hint="eastAsia" w:cs="Times New Roman"/>
          <w:color w:val="auto"/>
          <w:sz w:val="24"/>
          <w:szCs w:val="24"/>
          <w:lang w:val="en-US" w:eastAsia="zh-CN" w:bidi="en-US"/>
        </w:rPr>
        <w:t>）</w:t>
      </w:r>
      <w:r>
        <w:rPr>
          <w:rFonts w:cs="Times New Roman"/>
          <w:color w:val="auto"/>
          <w:sz w:val="24"/>
          <w:szCs w:val="24"/>
          <w:lang w:val="en-US" w:eastAsia="zh-CN" w:bidi="en-US"/>
        </w:rPr>
        <w:t>向有管辖权的人民法院提起诉讼。</w:t>
      </w:r>
    </w:p>
    <w:p w14:paraId="194219EC">
      <w:pPr>
        <w:pStyle w:val="2"/>
        <w:spacing w:before="120" w:beforeLines="50" w:after="120" w:afterLines="50"/>
        <w:rPr>
          <w:rFonts w:ascii="方正小标宋_GBK" w:eastAsia="方正小标宋_GBK"/>
          <w:color w:val="auto"/>
          <w:lang w:eastAsia="zh-CN"/>
        </w:rPr>
      </w:pPr>
      <w:bookmarkStart w:id="507" w:name="bookmark730"/>
      <w:bookmarkStart w:id="508" w:name="bookmark731"/>
      <w:bookmarkStart w:id="509" w:name="_Toc202451667"/>
      <w:bookmarkStart w:id="510" w:name="bookmark732"/>
      <w:r>
        <w:rPr>
          <w:rFonts w:ascii="方正小标宋_GBK" w:eastAsia="方正小标宋_GBK"/>
          <w:color w:val="auto"/>
          <w:lang w:eastAsia="zh-CN"/>
        </w:rPr>
        <w:t>第五章</w:t>
      </w:r>
      <w:r>
        <w:rPr>
          <w:rFonts w:hint="eastAsia" w:ascii="方正小标宋_GBK" w:eastAsia="方正小标宋_GBK"/>
          <w:color w:val="auto"/>
          <w:lang w:eastAsia="zh-CN"/>
        </w:rPr>
        <w:t xml:space="preserve">  </w:t>
      </w:r>
      <w:r>
        <w:rPr>
          <w:rFonts w:ascii="方正小标宋_GBK" w:eastAsia="方正小标宋_GBK"/>
          <w:color w:val="auto"/>
          <w:lang w:eastAsia="zh-CN"/>
        </w:rPr>
        <w:t>供货要求</w:t>
      </w:r>
      <w:bookmarkEnd w:id="507"/>
      <w:bookmarkEnd w:id="508"/>
      <w:bookmarkEnd w:id="509"/>
      <w:bookmarkEnd w:id="510"/>
    </w:p>
    <w:p w14:paraId="17E92B63">
      <w:pPr>
        <w:pStyle w:val="3"/>
        <w:spacing w:before="360" w:beforeLines="150" w:after="0"/>
        <w:rPr>
          <w:rFonts w:ascii="方正黑体_GBK" w:eastAsia="方正黑体_GBK" w:cs="Times New Roman"/>
          <w:color w:val="auto"/>
          <w:lang w:eastAsia="zh-CN"/>
        </w:rPr>
      </w:pPr>
      <w:bookmarkStart w:id="511" w:name="bookmark738"/>
      <w:bookmarkStart w:id="512" w:name="_Toc202451669"/>
      <w:bookmarkStart w:id="513" w:name="bookmark736"/>
      <w:r>
        <w:rPr>
          <w:rFonts w:hint="eastAsia" w:ascii="方正黑体_GBK" w:eastAsia="方正黑体_GBK" w:cs="Times New Roman"/>
          <w:color w:val="auto"/>
          <w:lang w:eastAsia="zh-CN"/>
        </w:rPr>
        <w:t>1.</w:t>
      </w:r>
      <w:r>
        <w:rPr>
          <w:rFonts w:ascii="方正黑体_GBK" w:eastAsia="方正黑体_GBK" w:cs="Times New Roman"/>
          <w:color w:val="auto"/>
          <w:lang w:eastAsia="zh-CN"/>
        </w:rPr>
        <w:t>设备需求一览表</w:t>
      </w:r>
      <w:bookmarkEnd w:id="511"/>
      <w:bookmarkEnd w:id="512"/>
      <w:bookmarkEnd w:id="513"/>
    </w:p>
    <w:tbl>
      <w:tblPr>
        <w:tblStyle w:val="20"/>
        <w:tblpPr w:leftFromText="180" w:rightFromText="180" w:vertAnchor="text" w:horzAnchor="page" w:tblpXSpec="center" w:tblpY="56"/>
        <w:tblOverlap w:val="never"/>
        <w:tblW w:w="8727" w:type="dxa"/>
        <w:tblInd w:w="0" w:type="dxa"/>
        <w:tblLayout w:type="fixed"/>
        <w:tblCellMar>
          <w:top w:w="15" w:type="dxa"/>
          <w:left w:w="15" w:type="dxa"/>
          <w:bottom w:w="15" w:type="dxa"/>
          <w:right w:w="15" w:type="dxa"/>
        </w:tblCellMar>
      </w:tblPr>
      <w:tblGrid>
        <w:gridCol w:w="591"/>
        <w:gridCol w:w="2268"/>
        <w:gridCol w:w="1417"/>
        <w:gridCol w:w="739"/>
        <w:gridCol w:w="739"/>
        <w:gridCol w:w="1782"/>
        <w:gridCol w:w="1191"/>
      </w:tblGrid>
      <w:tr w14:paraId="1785ABD5">
        <w:tblPrEx>
          <w:tblCellMar>
            <w:top w:w="15" w:type="dxa"/>
            <w:left w:w="15" w:type="dxa"/>
            <w:bottom w:w="15" w:type="dxa"/>
            <w:right w:w="15" w:type="dxa"/>
          </w:tblCellMar>
        </w:tblPrEx>
        <w:trPr>
          <w:trHeight w:val="454"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6732255E">
            <w:pPr>
              <w:widowControl/>
              <w:jc w:val="center"/>
              <w:textAlignment w:val="center"/>
              <w:rPr>
                <w:rFonts w:ascii="宋体" w:hAnsi="宋体" w:cs="宋体"/>
                <w:b/>
                <w:color w:val="auto"/>
                <w:sz w:val="20"/>
                <w:szCs w:val="20"/>
              </w:rPr>
            </w:pPr>
            <w:r>
              <w:rPr>
                <w:rFonts w:hint="eastAsia" w:ascii="宋体" w:hAnsi="宋体" w:cs="宋体"/>
                <w:b/>
                <w:color w:val="auto"/>
                <w:sz w:val="20"/>
                <w:szCs w:val="20"/>
              </w:rPr>
              <w:t>序号</w:t>
            </w:r>
          </w:p>
        </w:tc>
        <w:tc>
          <w:tcPr>
            <w:tcW w:w="2268" w:type="dxa"/>
            <w:tcBorders>
              <w:top w:val="single" w:color="000000" w:sz="4" w:space="0"/>
              <w:left w:val="single" w:color="000000" w:sz="4" w:space="0"/>
              <w:bottom w:val="single" w:color="000000" w:sz="4" w:space="0"/>
              <w:right w:val="single" w:color="000000" w:sz="4" w:space="0"/>
            </w:tcBorders>
            <w:vAlign w:val="center"/>
          </w:tcPr>
          <w:p w14:paraId="09D06E07">
            <w:pPr>
              <w:widowControl/>
              <w:jc w:val="center"/>
              <w:textAlignment w:val="center"/>
              <w:rPr>
                <w:rFonts w:ascii="宋体" w:hAnsi="宋体" w:cs="宋体"/>
                <w:b/>
                <w:color w:val="auto"/>
                <w:sz w:val="20"/>
                <w:szCs w:val="20"/>
              </w:rPr>
            </w:pPr>
            <w:r>
              <w:rPr>
                <w:rFonts w:hint="eastAsia" w:ascii="宋体" w:hAnsi="宋体" w:cs="宋体"/>
                <w:b/>
                <w:color w:val="auto"/>
                <w:sz w:val="20"/>
                <w:szCs w:val="20"/>
              </w:rPr>
              <w:t>设备名称</w:t>
            </w:r>
          </w:p>
        </w:tc>
        <w:tc>
          <w:tcPr>
            <w:tcW w:w="1417" w:type="dxa"/>
            <w:tcBorders>
              <w:top w:val="single" w:color="000000" w:sz="4" w:space="0"/>
              <w:left w:val="single" w:color="000000" w:sz="4" w:space="0"/>
              <w:bottom w:val="single" w:color="000000" w:sz="4" w:space="0"/>
              <w:right w:val="single" w:color="000000" w:sz="4" w:space="0"/>
            </w:tcBorders>
            <w:vAlign w:val="center"/>
          </w:tcPr>
          <w:p w14:paraId="1C19C515">
            <w:pPr>
              <w:widowControl/>
              <w:jc w:val="center"/>
              <w:textAlignment w:val="center"/>
              <w:rPr>
                <w:rFonts w:ascii="宋体" w:hAnsi="宋体" w:cs="宋体"/>
                <w:b/>
                <w:color w:val="auto"/>
                <w:sz w:val="20"/>
                <w:szCs w:val="20"/>
              </w:rPr>
            </w:pPr>
            <w:r>
              <w:rPr>
                <w:rFonts w:hint="eastAsia" w:ascii="宋体" w:hAnsi="宋体" w:cs="宋体"/>
                <w:b/>
                <w:color w:val="auto"/>
                <w:sz w:val="20"/>
                <w:szCs w:val="20"/>
              </w:rPr>
              <w:t>规格型号</w:t>
            </w:r>
          </w:p>
        </w:tc>
        <w:tc>
          <w:tcPr>
            <w:tcW w:w="739" w:type="dxa"/>
            <w:tcBorders>
              <w:top w:val="single" w:color="000000" w:sz="4" w:space="0"/>
              <w:left w:val="single" w:color="000000" w:sz="4" w:space="0"/>
              <w:bottom w:val="single" w:color="000000" w:sz="4" w:space="0"/>
              <w:right w:val="single" w:color="000000" w:sz="4" w:space="0"/>
            </w:tcBorders>
            <w:vAlign w:val="center"/>
          </w:tcPr>
          <w:p w14:paraId="23AA757F">
            <w:pPr>
              <w:widowControl/>
              <w:jc w:val="center"/>
              <w:textAlignment w:val="center"/>
              <w:rPr>
                <w:rFonts w:ascii="宋体" w:hAnsi="宋体" w:cs="宋体"/>
                <w:b/>
                <w:color w:val="auto"/>
                <w:sz w:val="20"/>
                <w:szCs w:val="20"/>
              </w:rPr>
            </w:pPr>
            <w:r>
              <w:rPr>
                <w:rFonts w:hint="eastAsia" w:ascii="宋体" w:hAnsi="宋体" w:cs="宋体"/>
                <w:b/>
                <w:color w:val="auto"/>
                <w:sz w:val="20"/>
                <w:szCs w:val="20"/>
              </w:rPr>
              <w:t>单位</w:t>
            </w:r>
          </w:p>
        </w:tc>
        <w:tc>
          <w:tcPr>
            <w:tcW w:w="739" w:type="dxa"/>
            <w:tcBorders>
              <w:top w:val="single" w:color="000000" w:sz="4" w:space="0"/>
              <w:left w:val="single" w:color="000000" w:sz="4" w:space="0"/>
              <w:bottom w:val="single" w:color="000000" w:sz="4" w:space="0"/>
              <w:right w:val="single" w:color="000000" w:sz="4" w:space="0"/>
            </w:tcBorders>
            <w:vAlign w:val="center"/>
          </w:tcPr>
          <w:p w14:paraId="5D6A4BD2">
            <w:pPr>
              <w:widowControl/>
              <w:jc w:val="center"/>
              <w:textAlignment w:val="center"/>
              <w:rPr>
                <w:rFonts w:ascii="宋体" w:hAnsi="宋体" w:cs="宋体"/>
                <w:b/>
                <w:color w:val="auto"/>
                <w:sz w:val="20"/>
                <w:szCs w:val="20"/>
              </w:rPr>
            </w:pPr>
            <w:r>
              <w:rPr>
                <w:rFonts w:hint="eastAsia" w:ascii="宋体" w:hAnsi="宋体" w:cs="宋体"/>
                <w:b/>
                <w:color w:val="auto"/>
                <w:sz w:val="20"/>
                <w:szCs w:val="20"/>
              </w:rPr>
              <w:t>数量</w:t>
            </w:r>
          </w:p>
        </w:tc>
        <w:tc>
          <w:tcPr>
            <w:tcW w:w="1782" w:type="dxa"/>
            <w:tcBorders>
              <w:top w:val="single" w:color="000000" w:sz="4" w:space="0"/>
              <w:left w:val="single" w:color="000000" w:sz="4" w:space="0"/>
              <w:bottom w:val="single" w:color="000000" w:sz="4" w:space="0"/>
              <w:right w:val="single" w:color="auto" w:sz="4" w:space="0"/>
            </w:tcBorders>
            <w:vAlign w:val="center"/>
          </w:tcPr>
          <w:p w14:paraId="51EBAA74">
            <w:pPr>
              <w:widowControl/>
              <w:jc w:val="center"/>
              <w:textAlignment w:val="center"/>
              <w:rPr>
                <w:rFonts w:ascii="宋体" w:hAnsi="宋体" w:cs="宋体"/>
                <w:b/>
                <w:color w:val="auto"/>
                <w:sz w:val="20"/>
                <w:szCs w:val="20"/>
              </w:rPr>
            </w:pPr>
            <w:r>
              <w:rPr>
                <w:rFonts w:hint="eastAsia" w:ascii="宋体" w:hAnsi="宋体" w:eastAsia="宋体" w:cs="宋体"/>
                <w:b/>
                <w:color w:val="auto"/>
                <w:sz w:val="20"/>
                <w:szCs w:val="20"/>
                <w:lang w:eastAsia="zh-CN"/>
              </w:rPr>
              <w:t>技术要求</w:t>
            </w:r>
          </w:p>
        </w:tc>
        <w:tc>
          <w:tcPr>
            <w:tcW w:w="1191" w:type="dxa"/>
            <w:tcBorders>
              <w:top w:val="single" w:color="auto" w:sz="4" w:space="0"/>
              <w:left w:val="single" w:color="auto" w:sz="4" w:space="0"/>
              <w:bottom w:val="single" w:color="auto" w:sz="4" w:space="0"/>
              <w:right w:val="single" w:color="auto" w:sz="4" w:space="0"/>
            </w:tcBorders>
            <w:vAlign w:val="center"/>
          </w:tcPr>
          <w:p w14:paraId="58F704F2">
            <w:pPr>
              <w:widowControl/>
              <w:jc w:val="center"/>
              <w:textAlignment w:val="center"/>
              <w:rPr>
                <w:rFonts w:hint="eastAsia" w:ascii="宋体" w:hAnsi="宋体" w:eastAsia="宋体" w:cs="宋体"/>
                <w:b/>
                <w:color w:val="auto"/>
                <w:sz w:val="20"/>
                <w:szCs w:val="20"/>
                <w:lang w:eastAsia="zh-CN"/>
              </w:rPr>
            </w:pPr>
            <w:r>
              <w:rPr>
                <w:rFonts w:hint="eastAsia" w:ascii="宋体" w:hAnsi="宋体" w:eastAsia="宋体" w:cs="宋体"/>
                <w:b/>
                <w:color w:val="auto"/>
                <w:sz w:val="20"/>
                <w:szCs w:val="20"/>
                <w:lang w:eastAsia="zh-CN"/>
              </w:rPr>
              <w:t>交货期</w:t>
            </w:r>
          </w:p>
        </w:tc>
      </w:tr>
      <w:tr w14:paraId="5DCDEB5A">
        <w:tblPrEx>
          <w:tblCellMar>
            <w:top w:w="15" w:type="dxa"/>
            <w:left w:w="15" w:type="dxa"/>
            <w:bottom w:w="15" w:type="dxa"/>
            <w:right w:w="15" w:type="dxa"/>
          </w:tblCellMar>
        </w:tblPrEx>
        <w:trPr>
          <w:trHeight w:val="510"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7E1DBDC7">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1</w:t>
            </w:r>
          </w:p>
        </w:tc>
        <w:tc>
          <w:tcPr>
            <w:tcW w:w="2268" w:type="dxa"/>
            <w:tcBorders>
              <w:top w:val="single" w:color="000000" w:sz="4" w:space="0"/>
              <w:left w:val="single" w:color="000000" w:sz="4" w:space="0"/>
              <w:bottom w:val="single" w:color="000000" w:sz="4" w:space="0"/>
              <w:right w:val="single" w:color="000000" w:sz="4" w:space="0"/>
            </w:tcBorders>
            <w:vAlign w:val="center"/>
          </w:tcPr>
          <w:p w14:paraId="56066C5C">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二通程控阀（蒸汽夹套）</w:t>
            </w:r>
          </w:p>
        </w:tc>
        <w:tc>
          <w:tcPr>
            <w:tcW w:w="1417" w:type="dxa"/>
            <w:tcBorders>
              <w:top w:val="single" w:color="000000" w:sz="4" w:space="0"/>
              <w:left w:val="single" w:color="000000" w:sz="4" w:space="0"/>
              <w:bottom w:val="single" w:color="000000" w:sz="4" w:space="0"/>
              <w:right w:val="single" w:color="000000" w:sz="4" w:space="0"/>
            </w:tcBorders>
            <w:vAlign w:val="center"/>
          </w:tcPr>
          <w:p w14:paraId="4F77E302">
            <w:pPr>
              <w:spacing w:line="300" w:lineRule="exact"/>
              <w:jc w:val="center"/>
              <w:rPr>
                <w:rFonts w:hint="eastAsia" w:ascii="宋体" w:hAnsi="宋体" w:eastAsia="宋体"/>
                <w:color w:val="auto"/>
                <w:sz w:val="20"/>
                <w:szCs w:val="20"/>
                <w:lang w:val="zh-TW" w:eastAsia="zh-CN" w:bidi="zh-TW"/>
              </w:rPr>
            </w:pPr>
            <w:r>
              <w:rPr>
                <w:rFonts w:ascii="宋体" w:hAnsi="宋体" w:eastAsia="宋体"/>
                <w:color w:val="auto"/>
                <w:sz w:val="20"/>
                <w:szCs w:val="20"/>
                <w:lang w:val="zh-TW" w:eastAsia="zh-TW" w:bidi="zh-TW"/>
              </w:rPr>
              <w:t>DN</w:t>
            </w:r>
            <w:r>
              <w:rPr>
                <w:rFonts w:hint="eastAsia" w:ascii="宋体" w:hAnsi="宋体" w:eastAsia="宋体"/>
                <w:color w:val="auto"/>
                <w:sz w:val="20"/>
                <w:szCs w:val="20"/>
                <w:lang w:val="zh-TW" w:eastAsia="zh-CN" w:bidi="zh-TW"/>
              </w:rPr>
              <w:t>300</w:t>
            </w:r>
          </w:p>
        </w:tc>
        <w:tc>
          <w:tcPr>
            <w:tcW w:w="739" w:type="dxa"/>
            <w:tcBorders>
              <w:top w:val="single" w:color="000000" w:sz="4" w:space="0"/>
              <w:left w:val="single" w:color="000000" w:sz="4" w:space="0"/>
              <w:bottom w:val="single" w:color="000000" w:sz="4" w:space="0"/>
              <w:right w:val="single" w:color="000000" w:sz="4" w:space="0"/>
            </w:tcBorders>
            <w:vAlign w:val="center"/>
          </w:tcPr>
          <w:p w14:paraId="454C988C">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台</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84FE04">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4</w:t>
            </w:r>
          </w:p>
        </w:tc>
        <w:tc>
          <w:tcPr>
            <w:tcW w:w="1782" w:type="dxa"/>
            <w:tcBorders>
              <w:top w:val="single" w:color="000000" w:sz="4" w:space="0"/>
              <w:left w:val="single" w:color="000000" w:sz="4" w:space="0"/>
              <w:bottom w:val="single" w:color="000000" w:sz="4" w:space="0"/>
              <w:right w:val="single" w:color="auto" w:sz="4" w:space="0"/>
            </w:tcBorders>
            <w:vAlign w:val="center"/>
          </w:tcPr>
          <w:p w14:paraId="57119A0C">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详见技术规格书</w:t>
            </w:r>
          </w:p>
        </w:tc>
        <w:tc>
          <w:tcPr>
            <w:tcW w:w="1191" w:type="dxa"/>
            <w:tcBorders>
              <w:top w:val="single" w:color="auto" w:sz="4" w:space="0"/>
              <w:left w:val="single" w:color="auto" w:sz="4" w:space="0"/>
              <w:bottom w:val="single" w:color="auto" w:sz="4" w:space="0"/>
              <w:right w:val="single" w:color="auto" w:sz="4" w:space="0"/>
            </w:tcBorders>
            <w:vAlign w:val="center"/>
          </w:tcPr>
          <w:p w14:paraId="594F99D8">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180天</w:t>
            </w:r>
          </w:p>
        </w:tc>
      </w:tr>
      <w:tr w14:paraId="2CAE801D">
        <w:tblPrEx>
          <w:tblCellMar>
            <w:top w:w="15" w:type="dxa"/>
            <w:left w:w="15" w:type="dxa"/>
            <w:bottom w:w="15" w:type="dxa"/>
            <w:right w:w="15" w:type="dxa"/>
          </w:tblCellMar>
        </w:tblPrEx>
        <w:trPr>
          <w:trHeight w:val="567"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3FCACD83">
            <w:pPr>
              <w:widowControl/>
              <w:spacing w:line="300" w:lineRule="exact"/>
              <w:jc w:val="center"/>
              <w:textAlignment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TW" w:bidi="zh-TW"/>
              </w:rPr>
              <w:t>2</w:t>
            </w:r>
          </w:p>
        </w:tc>
        <w:tc>
          <w:tcPr>
            <w:tcW w:w="2268" w:type="dxa"/>
            <w:tcBorders>
              <w:top w:val="single" w:color="000000" w:sz="4" w:space="0"/>
              <w:left w:val="single" w:color="000000" w:sz="4" w:space="0"/>
              <w:bottom w:val="single" w:color="000000" w:sz="4" w:space="0"/>
              <w:right w:val="single" w:color="000000" w:sz="4" w:space="0"/>
            </w:tcBorders>
            <w:vAlign w:val="center"/>
          </w:tcPr>
          <w:p w14:paraId="623AF10E">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三通程控阀（蒸汽夹套）</w:t>
            </w:r>
          </w:p>
        </w:tc>
        <w:tc>
          <w:tcPr>
            <w:tcW w:w="1417" w:type="dxa"/>
            <w:tcBorders>
              <w:top w:val="single" w:color="000000" w:sz="4" w:space="0"/>
              <w:left w:val="single" w:color="000000" w:sz="4" w:space="0"/>
              <w:bottom w:val="single" w:color="000000" w:sz="4" w:space="0"/>
              <w:right w:val="single" w:color="000000" w:sz="4" w:space="0"/>
            </w:tcBorders>
            <w:vAlign w:val="center"/>
          </w:tcPr>
          <w:p w14:paraId="0A3E9775">
            <w:pPr>
              <w:spacing w:line="300" w:lineRule="exact"/>
              <w:jc w:val="center"/>
              <w:rPr>
                <w:rFonts w:hint="eastAsia" w:ascii="宋体" w:hAnsi="宋体" w:eastAsia="宋体"/>
                <w:color w:val="auto"/>
                <w:sz w:val="20"/>
                <w:szCs w:val="20"/>
                <w:lang w:val="zh-TW" w:eastAsia="zh-TW" w:bidi="zh-TW"/>
              </w:rPr>
            </w:pPr>
            <w:r>
              <w:rPr>
                <w:rFonts w:ascii="宋体" w:hAnsi="宋体" w:eastAsia="宋体"/>
                <w:color w:val="auto"/>
                <w:sz w:val="20"/>
                <w:szCs w:val="20"/>
                <w:lang w:val="zh-TW" w:eastAsia="zh-TW" w:bidi="zh-TW"/>
              </w:rPr>
              <w:t>DN</w:t>
            </w:r>
            <w:r>
              <w:rPr>
                <w:rFonts w:hint="eastAsia" w:ascii="宋体" w:hAnsi="宋体" w:eastAsia="宋体"/>
                <w:color w:val="auto"/>
                <w:sz w:val="20"/>
                <w:szCs w:val="20"/>
                <w:lang w:val="zh-TW" w:eastAsia="zh-CN" w:bidi="zh-TW"/>
              </w:rPr>
              <w:t>300</w:t>
            </w:r>
          </w:p>
        </w:tc>
        <w:tc>
          <w:tcPr>
            <w:tcW w:w="739" w:type="dxa"/>
            <w:tcBorders>
              <w:top w:val="single" w:color="000000" w:sz="4" w:space="0"/>
              <w:left w:val="single" w:color="000000" w:sz="4" w:space="0"/>
              <w:bottom w:val="single" w:color="000000" w:sz="4" w:space="0"/>
              <w:right w:val="single" w:color="000000" w:sz="4" w:space="0"/>
            </w:tcBorders>
            <w:vAlign w:val="center"/>
          </w:tcPr>
          <w:p w14:paraId="1E45102A">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台</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89D89F">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6</w:t>
            </w:r>
          </w:p>
        </w:tc>
        <w:tc>
          <w:tcPr>
            <w:tcW w:w="1782" w:type="dxa"/>
            <w:tcBorders>
              <w:top w:val="single" w:color="000000" w:sz="4" w:space="0"/>
              <w:left w:val="single" w:color="000000" w:sz="4" w:space="0"/>
              <w:bottom w:val="single" w:color="000000" w:sz="4" w:space="0"/>
              <w:right w:val="single" w:color="auto" w:sz="4" w:space="0"/>
            </w:tcBorders>
            <w:vAlign w:val="center"/>
          </w:tcPr>
          <w:p w14:paraId="754842E5">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详见技术规格书</w:t>
            </w:r>
          </w:p>
        </w:tc>
        <w:tc>
          <w:tcPr>
            <w:tcW w:w="1191" w:type="dxa"/>
            <w:tcBorders>
              <w:top w:val="single" w:color="auto" w:sz="4" w:space="0"/>
              <w:left w:val="single" w:color="auto" w:sz="4" w:space="0"/>
              <w:bottom w:val="single" w:color="auto" w:sz="4" w:space="0"/>
              <w:right w:val="single" w:color="auto" w:sz="4" w:space="0"/>
            </w:tcBorders>
            <w:vAlign w:val="center"/>
          </w:tcPr>
          <w:p w14:paraId="703B440C">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180天</w:t>
            </w:r>
          </w:p>
        </w:tc>
      </w:tr>
      <w:tr w14:paraId="5F0EB615">
        <w:tblPrEx>
          <w:tblCellMar>
            <w:top w:w="15" w:type="dxa"/>
            <w:left w:w="15" w:type="dxa"/>
            <w:bottom w:w="15" w:type="dxa"/>
            <w:right w:w="15" w:type="dxa"/>
          </w:tblCellMar>
        </w:tblPrEx>
        <w:trPr>
          <w:trHeight w:val="567"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3D75A6D6">
            <w:pPr>
              <w:widowControl/>
              <w:spacing w:line="300" w:lineRule="exact"/>
              <w:jc w:val="center"/>
              <w:textAlignment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3</w:t>
            </w:r>
          </w:p>
        </w:tc>
        <w:tc>
          <w:tcPr>
            <w:tcW w:w="2268" w:type="dxa"/>
            <w:tcBorders>
              <w:top w:val="single" w:color="000000" w:sz="4" w:space="0"/>
              <w:left w:val="single" w:color="000000" w:sz="4" w:space="0"/>
              <w:bottom w:val="single" w:color="000000" w:sz="4" w:space="0"/>
              <w:right w:val="single" w:color="000000" w:sz="4" w:space="0"/>
            </w:tcBorders>
            <w:vAlign w:val="center"/>
          </w:tcPr>
          <w:p w14:paraId="658E3276">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三通程控阀</w:t>
            </w:r>
          </w:p>
          <w:p w14:paraId="1B32C717">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（非蒸汽夹套）</w:t>
            </w:r>
          </w:p>
        </w:tc>
        <w:tc>
          <w:tcPr>
            <w:tcW w:w="1417" w:type="dxa"/>
            <w:tcBorders>
              <w:top w:val="single" w:color="000000" w:sz="4" w:space="0"/>
              <w:left w:val="single" w:color="000000" w:sz="4" w:space="0"/>
              <w:bottom w:val="single" w:color="000000" w:sz="4" w:space="0"/>
              <w:right w:val="single" w:color="000000" w:sz="4" w:space="0"/>
            </w:tcBorders>
            <w:vAlign w:val="center"/>
          </w:tcPr>
          <w:p w14:paraId="060C7841">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DN50</w:t>
            </w:r>
          </w:p>
        </w:tc>
        <w:tc>
          <w:tcPr>
            <w:tcW w:w="739" w:type="dxa"/>
            <w:tcBorders>
              <w:top w:val="single" w:color="000000" w:sz="4" w:space="0"/>
              <w:left w:val="single" w:color="000000" w:sz="4" w:space="0"/>
              <w:bottom w:val="single" w:color="000000" w:sz="4" w:space="0"/>
              <w:right w:val="single" w:color="000000" w:sz="4" w:space="0"/>
            </w:tcBorders>
            <w:vAlign w:val="center"/>
          </w:tcPr>
          <w:p w14:paraId="276E0040">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台</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0C584A">
            <w:pPr>
              <w:spacing w:line="300" w:lineRule="exact"/>
              <w:jc w:val="center"/>
              <w:rPr>
                <w:rFonts w:hint="eastAsia" w:ascii="宋体" w:hAnsi="宋体" w:eastAsia="宋体"/>
                <w:color w:val="auto"/>
                <w:sz w:val="20"/>
                <w:szCs w:val="20"/>
                <w:lang w:val="zh-TW" w:eastAsia="zh-TW" w:bidi="zh-TW"/>
              </w:rPr>
            </w:pPr>
            <w:r>
              <w:rPr>
                <w:rFonts w:hint="eastAsia" w:ascii="宋体" w:hAnsi="宋体" w:eastAsia="宋体"/>
                <w:color w:val="auto"/>
                <w:sz w:val="20"/>
                <w:szCs w:val="20"/>
                <w:lang w:val="zh-TW" w:eastAsia="zh-CN" w:bidi="zh-TW"/>
              </w:rPr>
              <w:t>2</w:t>
            </w:r>
          </w:p>
        </w:tc>
        <w:tc>
          <w:tcPr>
            <w:tcW w:w="1782" w:type="dxa"/>
            <w:tcBorders>
              <w:top w:val="single" w:color="000000" w:sz="4" w:space="0"/>
              <w:left w:val="single" w:color="000000" w:sz="4" w:space="0"/>
              <w:bottom w:val="single" w:color="000000" w:sz="4" w:space="0"/>
              <w:right w:val="single" w:color="auto" w:sz="4" w:space="0"/>
            </w:tcBorders>
            <w:vAlign w:val="center"/>
          </w:tcPr>
          <w:p w14:paraId="6EA3DBD5">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详见技术规格书</w:t>
            </w:r>
          </w:p>
        </w:tc>
        <w:tc>
          <w:tcPr>
            <w:tcW w:w="1191" w:type="dxa"/>
            <w:tcBorders>
              <w:top w:val="single" w:color="auto" w:sz="4" w:space="0"/>
              <w:left w:val="single" w:color="auto" w:sz="4" w:space="0"/>
              <w:bottom w:val="single" w:color="auto" w:sz="4" w:space="0"/>
              <w:right w:val="single" w:color="auto" w:sz="4" w:space="0"/>
            </w:tcBorders>
            <w:vAlign w:val="center"/>
          </w:tcPr>
          <w:p w14:paraId="1F356920">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180天</w:t>
            </w:r>
          </w:p>
        </w:tc>
      </w:tr>
      <w:tr w14:paraId="52619778">
        <w:tblPrEx>
          <w:tblCellMar>
            <w:top w:w="15" w:type="dxa"/>
            <w:left w:w="15" w:type="dxa"/>
            <w:bottom w:w="15" w:type="dxa"/>
            <w:right w:w="15" w:type="dxa"/>
          </w:tblCellMar>
        </w:tblPrEx>
        <w:trPr>
          <w:trHeight w:val="567" w:hRule="atLeast"/>
        </w:trPr>
        <w:tc>
          <w:tcPr>
            <w:tcW w:w="591" w:type="dxa"/>
            <w:tcBorders>
              <w:top w:val="single" w:color="000000" w:sz="4" w:space="0"/>
              <w:left w:val="single" w:color="000000" w:sz="4" w:space="0"/>
              <w:bottom w:val="single" w:color="000000" w:sz="4" w:space="0"/>
              <w:right w:val="single" w:color="000000" w:sz="4" w:space="0"/>
            </w:tcBorders>
            <w:vAlign w:val="center"/>
          </w:tcPr>
          <w:p w14:paraId="526C2C14">
            <w:pPr>
              <w:widowControl/>
              <w:spacing w:line="300" w:lineRule="exact"/>
              <w:jc w:val="center"/>
              <w:textAlignment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4</w:t>
            </w:r>
          </w:p>
        </w:tc>
        <w:tc>
          <w:tcPr>
            <w:tcW w:w="2268" w:type="dxa"/>
            <w:tcBorders>
              <w:top w:val="single" w:color="000000" w:sz="4" w:space="0"/>
              <w:left w:val="single" w:color="000000" w:sz="4" w:space="0"/>
              <w:bottom w:val="single" w:color="000000" w:sz="4" w:space="0"/>
              <w:right w:val="single" w:color="000000" w:sz="4" w:space="0"/>
            </w:tcBorders>
            <w:vAlign w:val="center"/>
          </w:tcPr>
          <w:p w14:paraId="1AE3DD0D">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三通程控阀</w:t>
            </w:r>
          </w:p>
          <w:p w14:paraId="32A3F0C6">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（非蒸汽夹套）</w:t>
            </w:r>
          </w:p>
        </w:tc>
        <w:tc>
          <w:tcPr>
            <w:tcW w:w="1417" w:type="dxa"/>
            <w:tcBorders>
              <w:top w:val="single" w:color="000000" w:sz="4" w:space="0"/>
              <w:left w:val="single" w:color="000000" w:sz="4" w:space="0"/>
              <w:bottom w:val="single" w:color="000000" w:sz="4" w:space="0"/>
              <w:right w:val="single" w:color="000000" w:sz="4" w:space="0"/>
            </w:tcBorders>
            <w:vAlign w:val="center"/>
          </w:tcPr>
          <w:p w14:paraId="5658A67B">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DN150</w:t>
            </w:r>
          </w:p>
        </w:tc>
        <w:tc>
          <w:tcPr>
            <w:tcW w:w="739" w:type="dxa"/>
            <w:tcBorders>
              <w:top w:val="single" w:color="000000" w:sz="4" w:space="0"/>
              <w:left w:val="single" w:color="000000" w:sz="4" w:space="0"/>
              <w:bottom w:val="single" w:color="000000" w:sz="4" w:space="0"/>
              <w:right w:val="single" w:color="000000" w:sz="4" w:space="0"/>
            </w:tcBorders>
            <w:vAlign w:val="center"/>
          </w:tcPr>
          <w:p w14:paraId="21F7B29F">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台</w:t>
            </w:r>
          </w:p>
        </w:tc>
        <w:tc>
          <w:tcPr>
            <w:tcW w:w="73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C53DB">
            <w:pPr>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2</w:t>
            </w:r>
          </w:p>
        </w:tc>
        <w:tc>
          <w:tcPr>
            <w:tcW w:w="1782" w:type="dxa"/>
            <w:tcBorders>
              <w:top w:val="single" w:color="000000" w:sz="4" w:space="0"/>
              <w:left w:val="single" w:color="000000" w:sz="4" w:space="0"/>
              <w:bottom w:val="single" w:color="000000" w:sz="4" w:space="0"/>
              <w:right w:val="single" w:color="auto" w:sz="4" w:space="0"/>
            </w:tcBorders>
            <w:vAlign w:val="center"/>
          </w:tcPr>
          <w:p w14:paraId="4079C715">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详见技术规格书</w:t>
            </w:r>
          </w:p>
        </w:tc>
        <w:tc>
          <w:tcPr>
            <w:tcW w:w="1191" w:type="dxa"/>
            <w:tcBorders>
              <w:top w:val="single" w:color="auto" w:sz="4" w:space="0"/>
              <w:left w:val="single" w:color="auto" w:sz="4" w:space="0"/>
              <w:bottom w:val="single" w:color="auto" w:sz="4" w:space="0"/>
              <w:right w:val="single" w:color="auto" w:sz="4" w:space="0"/>
            </w:tcBorders>
            <w:vAlign w:val="center"/>
          </w:tcPr>
          <w:p w14:paraId="1AD75842">
            <w:pPr>
              <w:widowControl/>
              <w:spacing w:line="300" w:lineRule="exact"/>
              <w:jc w:val="center"/>
              <w:rPr>
                <w:rFonts w:hint="eastAsia" w:ascii="宋体" w:hAnsi="宋体" w:eastAsia="宋体"/>
                <w:color w:val="auto"/>
                <w:sz w:val="20"/>
                <w:szCs w:val="20"/>
                <w:lang w:val="zh-TW" w:eastAsia="zh-CN" w:bidi="zh-TW"/>
              </w:rPr>
            </w:pPr>
            <w:r>
              <w:rPr>
                <w:rFonts w:hint="eastAsia" w:ascii="宋体" w:hAnsi="宋体" w:eastAsia="宋体"/>
                <w:color w:val="auto"/>
                <w:sz w:val="20"/>
                <w:szCs w:val="20"/>
                <w:lang w:val="zh-TW" w:eastAsia="zh-CN" w:bidi="zh-TW"/>
              </w:rPr>
              <w:t>180天</w:t>
            </w:r>
          </w:p>
        </w:tc>
      </w:tr>
    </w:tbl>
    <w:p w14:paraId="04FCB8FB">
      <w:pPr>
        <w:spacing w:after="239" w:line="1" w:lineRule="exact"/>
        <w:rPr>
          <w:color w:val="auto"/>
        </w:rPr>
      </w:pPr>
    </w:p>
    <w:p w14:paraId="6E511540">
      <w:pPr>
        <w:pStyle w:val="3"/>
        <w:spacing w:before="120" w:beforeLines="50" w:after="0"/>
        <w:rPr>
          <w:rFonts w:ascii="方正黑体_GBK" w:eastAsia="方正黑体_GBK" w:cs="Times New Roman"/>
          <w:color w:val="auto"/>
          <w:lang w:eastAsia="zh-CN"/>
        </w:rPr>
      </w:pPr>
      <w:bookmarkStart w:id="514" w:name="bookmark741"/>
      <w:bookmarkStart w:id="515" w:name="_Toc202451670"/>
      <w:bookmarkStart w:id="516" w:name="bookmark739"/>
      <w:r>
        <w:rPr>
          <w:rFonts w:hint="eastAsia" w:ascii="方正黑体_GBK" w:eastAsia="方正黑体_GBK" w:cs="Times New Roman"/>
          <w:color w:val="auto"/>
          <w:lang w:eastAsia="zh-CN"/>
        </w:rPr>
        <w:t>2.</w:t>
      </w:r>
      <w:r>
        <w:rPr>
          <w:rFonts w:ascii="方正黑体_GBK" w:eastAsia="方正黑体_GBK" w:cs="Times New Roman"/>
          <w:color w:val="auto"/>
          <w:lang w:eastAsia="zh-CN"/>
        </w:rPr>
        <w:t>技术性能指标</w:t>
      </w:r>
      <w:bookmarkEnd w:id="514"/>
      <w:bookmarkEnd w:id="515"/>
      <w:bookmarkEnd w:id="516"/>
    </w:p>
    <w:p w14:paraId="37A92E90">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附件</w:t>
      </w:r>
      <w:r>
        <w:rPr>
          <w:rFonts w:ascii="方正仿宋_GBK" w:eastAsia="方正仿宋_GBK"/>
          <w:color w:val="auto"/>
          <w:lang w:eastAsia="zh-CN"/>
        </w:rPr>
        <w:t>1</w:t>
      </w:r>
      <w:r>
        <w:rPr>
          <w:rFonts w:hint="eastAsia" w:ascii="方正仿宋_GBK" w:eastAsia="方正仿宋_GBK"/>
          <w:color w:val="auto"/>
          <w:lang w:eastAsia="zh-CN"/>
        </w:rPr>
        <w:t>：硫磺回收二通切换阀（蒸汽夹套）数据表；</w:t>
      </w:r>
    </w:p>
    <w:p w14:paraId="706C1CF5">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附件2：硫磺回收三通切换阀（蒸汽夹套）数据表；</w:t>
      </w:r>
    </w:p>
    <w:p w14:paraId="7E9FCA40">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附件3：硫磺回收三通切换阀（非蒸汽夹套）数据表；</w:t>
      </w:r>
    </w:p>
    <w:p w14:paraId="531F0524">
      <w:pPr>
        <w:ind w:firstLine="480" w:firstLineChars="200"/>
        <w:jc w:val="both"/>
        <w:rPr>
          <w:rFonts w:ascii="方正仿宋_GBK" w:eastAsia="方正仿宋_GBK"/>
          <w:color w:val="auto"/>
          <w:lang w:eastAsia="zh-CN"/>
        </w:rPr>
      </w:pPr>
      <w:r>
        <w:rPr>
          <w:rFonts w:hint="eastAsia" w:ascii="方正仿宋_GBK" w:eastAsia="方正仿宋_GBK"/>
          <w:color w:val="auto"/>
          <w:lang w:eastAsia="zh-CN"/>
        </w:rPr>
        <w:t>附件4：硫磺回收程控阀技术规格书。</w:t>
      </w:r>
    </w:p>
    <w:p w14:paraId="681514B6">
      <w:pPr>
        <w:ind w:firstLine="480" w:firstLineChars="200"/>
        <w:jc w:val="both"/>
        <w:rPr>
          <w:rFonts w:ascii="方正仿宋_GBK" w:eastAsia="方正仿宋_GBK"/>
          <w:color w:val="auto"/>
          <w:lang w:eastAsia="zh-CN"/>
        </w:rPr>
      </w:pPr>
    </w:p>
    <w:p w14:paraId="0BC873C5">
      <w:pPr>
        <w:pStyle w:val="3"/>
        <w:spacing w:before="120" w:beforeLines="50" w:after="0"/>
        <w:rPr>
          <w:rFonts w:ascii="方正黑体_GBK" w:eastAsia="方正黑体_GBK" w:cs="Times New Roman"/>
          <w:color w:val="auto"/>
          <w:lang w:eastAsia="zh-CN"/>
        </w:rPr>
        <w:sectPr>
          <w:footerReference r:id="rId14" w:type="default"/>
          <w:pgSz w:w="11900" w:h="16840"/>
          <w:pgMar w:top="2121" w:right="1707" w:bottom="2155" w:left="1718" w:header="1417" w:footer="850" w:gutter="0"/>
          <w:cols w:space="720" w:num="1"/>
          <w:docGrid w:linePitch="360" w:charSpace="0"/>
        </w:sectPr>
      </w:pPr>
    </w:p>
    <w:p w14:paraId="240E0464">
      <w:pPr>
        <w:pStyle w:val="2"/>
        <w:spacing w:before="120" w:beforeLines="50" w:after="120" w:afterLines="50"/>
        <w:rPr>
          <w:rFonts w:ascii="方正小标宋_GBK" w:eastAsia="方正小标宋_GBK"/>
          <w:color w:val="auto"/>
          <w:lang w:eastAsia="zh-CN"/>
        </w:rPr>
        <w:sectPr>
          <w:pgSz w:w="11900" w:h="16840"/>
          <w:pgMar w:top="2121" w:right="1707" w:bottom="2155" w:left="1718" w:header="1417" w:footer="850" w:gutter="0"/>
          <w:cols w:space="720" w:num="1"/>
          <w:docGrid w:linePitch="360" w:charSpace="0"/>
        </w:sectPr>
      </w:pPr>
      <w:bookmarkStart w:id="517" w:name="_Toc202451673"/>
      <w:r>
        <w:rPr>
          <w:rFonts w:ascii="方正小标宋_GBK" w:eastAsia="方正小标宋_GBK"/>
          <w:color w:val="auto"/>
          <w:lang w:eastAsia="zh-CN"/>
        </w:rPr>
        <w:t>第六章</w:t>
      </w:r>
      <w:r>
        <w:rPr>
          <w:rFonts w:hint="eastAsia" w:ascii="方正小标宋_GBK" w:eastAsia="方正小标宋_GBK"/>
          <w:color w:val="auto"/>
          <w:lang w:eastAsia="zh-CN"/>
        </w:rPr>
        <w:t xml:space="preserve">  </w:t>
      </w:r>
      <w:r>
        <w:rPr>
          <w:rFonts w:ascii="方正小标宋_GBK" w:eastAsia="方正小标宋_GBK"/>
          <w:color w:val="auto"/>
          <w:lang w:eastAsia="zh-CN"/>
        </w:rPr>
        <w:t>投标文件格式</w:t>
      </w:r>
      <w:bookmarkEnd w:id="517"/>
    </w:p>
    <w:p w14:paraId="48CB302B">
      <w:pPr>
        <w:pStyle w:val="39"/>
        <w:tabs>
          <w:tab w:val="left" w:pos="4170"/>
          <w:tab w:val="left" w:pos="7174"/>
        </w:tabs>
        <w:spacing w:after="500"/>
        <w:rPr>
          <w:rFonts w:hint="eastAsia"/>
          <w:color w:val="auto"/>
          <w:lang w:eastAsia="zh-CN"/>
        </w:rPr>
      </w:pPr>
      <w:r>
        <w:rPr>
          <w:color w:val="auto"/>
          <w:u w:val="single"/>
          <w:lang w:eastAsia="zh-CN"/>
        </w:rPr>
        <w:t xml:space="preserve">            </w:t>
      </w:r>
      <w:r>
        <w:rPr>
          <w:color w:val="auto"/>
          <w:lang w:eastAsia="zh-CN"/>
        </w:rPr>
        <w:t>（项目名称）设备采购招标项目</w:t>
      </w:r>
    </w:p>
    <w:p w14:paraId="3603B22C">
      <w:pPr>
        <w:pStyle w:val="29"/>
        <w:keepNext/>
        <w:keepLines/>
        <w:spacing w:after="7020"/>
        <w:rPr>
          <w:rFonts w:hint="eastAsia"/>
          <w:color w:val="auto"/>
          <w:sz w:val="42"/>
          <w:szCs w:val="42"/>
          <w:lang w:eastAsia="zh-CN"/>
        </w:rPr>
      </w:pPr>
      <w:bookmarkStart w:id="518" w:name="bookmark752"/>
      <w:bookmarkStart w:id="519" w:name="bookmark754"/>
      <w:bookmarkStart w:id="520" w:name="_Toc202451674"/>
      <w:bookmarkStart w:id="521" w:name="bookmark753"/>
      <w:r>
        <w:rPr>
          <w:color w:val="auto"/>
          <w:sz w:val="42"/>
          <w:szCs w:val="42"/>
          <w:lang w:eastAsia="zh-CN"/>
        </w:rPr>
        <w:t>投标文件</w:t>
      </w:r>
      <w:bookmarkEnd w:id="518"/>
      <w:bookmarkEnd w:id="519"/>
      <w:bookmarkEnd w:id="520"/>
      <w:bookmarkEnd w:id="521"/>
    </w:p>
    <w:p w14:paraId="46D6FF93">
      <w:pPr>
        <w:pStyle w:val="39"/>
        <w:spacing w:after="220"/>
        <w:rPr>
          <w:rFonts w:hint="eastAsia"/>
          <w:color w:val="auto"/>
          <w:lang w:eastAsia="zh-CN"/>
        </w:rPr>
      </w:pPr>
      <w:r>
        <w:rPr>
          <w:color w:val="auto"/>
          <w:lang w:eastAsia="zh-CN"/>
        </w:rPr>
        <w:t>投标人：</w:t>
      </w:r>
      <w:r>
        <w:rPr>
          <w:rFonts w:eastAsia="PMingLiU"/>
          <w:color w:val="auto"/>
          <w:u w:val="single"/>
          <w:lang w:eastAsia="zh-CN"/>
        </w:rPr>
        <w:t xml:space="preserve">                                  </w:t>
      </w:r>
      <w:r>
        <w:rPr>
          <w:color w:val="auto"/>
          <w:lang w:eastAsia="zh-CN"/>
        </w:rPr>
        <w:t>（盖单位章）</w:t>
      </w:r>
    </w:p>
    <w:p w14:paraId="41179015">
      <w:pPr>
        <w:pStyle w:val="39"/>
        <w:spacing w:after="0"/>
        <w:rPr>
          <w:rFonts w:hint="eastAsia"/>
          <w:color w:val="auto"/>
          <w:lang w:eastAsia="zh-CN"/>
        </w:rPr>
      </w:pPr>
      <w:r>
        <w:rPr>
          <w:color w:val="auto"/>
          <w:lang w:eastAsia="zh-CN"/>
        </w:rPr>
        <w:t>法定代表人（单位负责人）或其委托代理人：</w:t>
      </w:r>
      <w:r>
        <w:rPr>
          <w:rFonts w:eastAsia="PMingLiU"/>
          <w:color w:val="auto"/>
          <w:u w:val="single"/>
          <w:lang w:eastAsia="zh-CN"/>
        </w:rPr>
        <w:t xml:space="preserve">      </w:t>
      </w:r>
      <w:r>
        <w:rPr>
          <w:color w:val="auto"/>
          <w:lang w:eastAsia="zh-CN"/>
        </w:rPr>
        <w:t>（签字）</w:t>
      </w:r>
    </w:p>
    <w:p w14:paraId="3FFF3BC3">
      <w:pPr>
        <w:pStyle w:val="39"/>
        <w:tabs>
          <w:tab w:val="left" w:pos="5573"/>
        </w:tabs>
        <w:spacing w:line="533" w:lineRule="exact"/>
        <w:rPr>
          <w:rFonts w:hint="eastAsia"/>
          <w:color w:val="auto"/>
          <w:lang w:eastAsia="zh-CN"/>
        </w:rPr>
      </w:pPr>
    </w:p>
    <w:p w14:paraId="3DA48247">
      <w:pPr>
        <w:pStyle w:val="39"/>
        <w:tabs>
          <w:tab w:val="left" w:pos="715"/>
          <w:tab w:val="left" w:pos="1699"/>
          <w:tab w:val="left" w:pos="2688"/>
        </w:tabs>
        <w:spacing w:after="500" w:line="533" w:lineRule="exact"/>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color w:val="auto"/>
          <w:lang w:eastAsia="zh-CN"/>
        </w:rPr>
        <w:t>日</w:t>
      </w:r>
    </w:p>
    <w:p w14:paraId="6B26C0D9">
      <w:pPr>
        <w:pStyle w:val="33"/>
        <w:keepNext/>
        <w:keepLines/>
        <w:spacing w:after="1300"/>
        <w:rPr>
          <w:rFonts w:hint="eastAsia"/>
          <w:color w:val="auto"/>
          <w:lang w:eastAsia="zh-CN"/>
        </w:rPr>
      </w:pPr>
      <w:bookmarkStart w:id="522" w:name="bookmark757"/>
      <w:bookmarkStart w:id="523" w:name="bookmark755"/>
      <w:bookmarkStart w:id="524" w:name="_Toc202451675"/>
      <w:r>
        <w:rPr>
          <w:color w:val="auto"/>
          <w:lang w:eastAsia="zh-CN"/>
        </w:rPr>
        <w:t>目录</w:t>
      </w:r>
      <w:bookmarkEnd w:id="522"/>
      <w:bookmarkEnd w:id="523"/>
      <w:bookmarkEnd w:id="524"/>
    </w:p>
    <w:p w14:paraId="48C1239E">
      <w:pPr>
        <w:pStyle w:val="35"/>
        <w:tabs>
          <w:tab w:val="left" w:pos="459"/>
        </w:tabs>
        <w:spacing w:after="280" w:line="240" w:lineRule="auto"/>
        <w:ind w:firstLine="0"/>
        <w:rPr>
          <w:rFonts w:hint="eastAsia"/>
          <w:color w:val="auto"/>
          <w:lang w:eastAsia="zh-CN"/>
        </w:rPr>
      </w:pPr>
      <w:bookmarkStart w:id="525" w:name="bookmark758"/>
      <w:r>
        <w:rPr>
          <w:color w:val="auto"/>
          <w:lang w:eastAsia="zh-CN"/>
        </w:rPr>
        <w:t>一</w:t>
      </w:r>
      <w:bookmarkEnd w:id="525"/>
      <w:r>
        <w:rPr>
          <w:color w:val="auto"/>
          <w:lang w:eastAsia="zh-CN"/>
        </w:rPr>
        <w:t>、投标函</w:t>
      </w:r>
    </w:p>
    <w:p w14:paraId="348035B2">
      <w:pPr>
        <w:pStyle w:val="35"/>
        <w:spacing w:after="280" w:line="240" w:lineRule="auto"/>
        <w:ind w:firstLine="0"/>
        <w:rPr>
          <w:rFonts w:hint="eastAsia"/>
          <w:color w:val="auto"/>
          <w:lang w:eastAsia="zh-CN"/>
        </w:rPr>
      </w:pPr>
      <w:bookmarkStart w:id="526" w:name="bookmark759"/>
      <w:r>
        <w:rPr>
          <w:color w:val="auto"/>
          <w:lang w:eastAsia="zh-CN"/>
        </w:rPr>
        <w:t>二</w:t>
      </w:r>
      <w:bookmarkEnd w:id="526"/>
      <w:r>
        <w:rPr>
          <w:color w:val="auto"/>
          <w:lang w:eastAsia="zh-CN"/>
        </w:rPr>
        <w:t>、法定代表人（单位负责人）身份证明（适用于无委托代理人的情况）</w:t>
      </w:r>
    </w:p>
    <w:p w14:paraId="3598CA93">
      <w:pPr>
        <w:pStyle w:val="35"/>
        <w:spacing w:after="280" w:line="240" w:lineRule="auto"/>
        <w:ind w:firstLine="0"/>
        <w:rPr>
          <w:rFonts w:hint="eastAsia"/>
          <w:color w:val="auto"/>
          <w:lang w:eastAsia="zh-CN"/>
        </w:rPr>
      </w:pPr>
      <w:bookmarkStart w:id="527" w:name="bookmark760"/>
      <w:r>
        <w:rPr>
          <w:color w:val="auto"/>
          <w:lang w:eastAsia="zh-CN"/>
        </w:rPr>
        <w:t>二</w:t>
      </w:r>
      <w:bookmarkEnd w:id="527"/>
      <w:r>
        <w:rPr>
          <w:color w:val="auto"/>
          <w:lang w:eastAsia="zh-CN"/>
        </w:rPr>
        <w:t>、授权委托书（适用于有委托代理人的情况）</w:t>
      </w:r>
    </w:p>
    <w:p w14:paraId="41A04C3C">
      <w:pPr>
        <w:pStyle w:val="35"/>
        <w:spacing w:after="280" w:line="240" w:lineRule="auto"/>
        <w:ind w:firstLine="0"/>
        <w:rPr>
          <w:rFonts w:hint="eastAsia"/>
          <w:color w:val="auto"/>
          <w:lang w:eastAsia="zh-CN"/>
        </w:rPr>
      </w:pPr>
      <w:bookmarkStart w:id="528" w:name="bookmark761"/>
      <w:r>
        <w:rPr>
          <w:color w:val="auto"/>
          <w:lang w:eastAsia="zh-CN"/>
        </w:rPr>
        <w:t>三</w:t>
      </w:r>
      <w:bookmarkEnd w:id="528"/>
      <w:r>
        <w:rPr>
          <w:color w:val="auto"/>
          <w:lang w:eastAsia="zh-CN"/>
        </w:rPr>
        <w:t>、联合体协议书</w:t>
      </w:r>
    </w:p>
    <w:p w14:paraId="3D9963AD">
      <w:pPr>
        <w:pStyle w:val="35"/>
        <w:spacing w:after="280" w:line="240" w:lineRule="auto"/>
        <w:ind w:firstLine="0"/>
        <w:rPr>
          <w:rFonts w:hint="eastAsia"/>
          <w:color w:val="auto"/>
          <w:lang w:eastAsia="zh-CN"/>
        </w:rPr>
      </w:pPr>
      <w:bookmarkStart w:id="529" w:name="bookmark762"/>
      <w:r>
        <w:rPr>
          <w:color w:val="auto"/>
          <w:lang w:eastAsia="zh-CN"/>
        </w:rPr>
        <w:t>四</w:t>
      </w:r>
      <w:bookmarkEnd w:id="529"/>
      <w:r>
        <w:rPr>
          <w:color w:val="auto"/>
          <w:lang w:eastAsia="zh-CN"/>
        </w:rPr>
        <w:t>、投标保证金</w:t>
      </w:r>
    </w:p>
    <w:p w14:paraId="4091C16F">
      <w:pPr>
        <w:pStyle w:val="35"/>
        <w:spacing w:after="280" w:line="240" w:lineRule="auto"/>
        <w:ind w:firstLine="0"/>
        <w:rPr>
          <w:rFonts w:hint="eastAsia"/>
          <w:color w:val="auto"/>
          <w:lang w:eastAsia="zh-CN"/>
        </w:rPr>
      </w:pPr>
      <w:bookmarkStart w:id="530" w:name="bookmark763"/>
      <w:r>
        <w:rPr>
          <w:color w:val="auto"/>
          <w:lang w:eastAsia="zh-CN"/>
        </w:rPr>
        <w:t>五</w:t>
      </w:r>
      <w:bookmarkEnd w:id="530"/>
      <w:r>
        <w:rPr>
          <w:color w:val="auto"/>
          <w:lang w:eastAsia="zh-CN"/>
        </w:rPr>
        <w:t>、商务和技术偏差表</w:t>
      </w:r>
    </w:p>
    <w:p w14:paraId="32B69425">
      <w:pPr>
        <w:pStyle w:val="35"/>
        <w:spacing w:after="280" w:line="240" w:lineRule="auto"/>
        <w:ind w:firstLine="0"/>
        <w:rPr>
          <w:rFonts w:hint="eastAsia"/>
          <w:color w:val="auto"/>
          <w:lang w:eastAsia="zh-CN"/>
        </w:rPr>
      </w:pPr>
      <w:bookmarkStart w:id="531" w:name="bookmark764"/>
      <w:r>
        <w:rPr>
          <w:color w:val="auto"/>
          <w:lang w:eastAsia="zh-CN"/>
        </w:rPr>
        <w:t>六</w:t>
      </w:r>
      <w:bookmarkEnd w:id="531"/>
      <w:r>
        <w:rPr>
          <w:color w:val="auto"/>
          <w:lang w:eastAsia="zh-CN"/>
        </w:rPr>
        <w:t>、分项报价表</w:t>
      </w:r>
    </w:p>
    <w:p w14:paraId="215E1A99">
      <w:pPr>
        <w:pStyle w:val="35"/>
        <w:spacing w:after="280" w:line="240" w:lineRule="auto"/>
        <w:ind w:firstLine="0"/>
        <w:rPr>
          <w:rFonts w:hint="eastAsia"/>
          <w:color w:val="auto"/>
          <w:lang w:eastAsia="zh-CN"/>
        </w:rPr>
      </w:pPr>
      <w:bookmarkStart w:id="532" w:name="bookmark765"/>
      <w:r>
        <w:rPr>
          <w:color w:val="auto"/>
          <w:lang w:eastAsia="zh-CN"/>
        </w:rPr>
        <w:t>七</w:t>
      </w:r>
      <w:bookmarkEnd w:id="532"/>
      <w:r>
        <w:rPr>
          <w:color w:val="auto"/>
          <w:lang w:eastAsia="zh-CN"/>
        </w:rPr>
        <w:t>、资格审查资料</w:t>
      </w:r>
    </w:p>
    <w:p w14:paraId="322F1A2D">
      <w:pPr>
        <w:pStyle w:val="35"/>
        <w:spacing w:after="280" w:line="240" w:lineRule="auto"/>
        <w:ind w:firstLine="0"/>
        <w:rPr>
          <w:rFonts w:hint="eastAsia"/>
          <w:color w:val="auto"/>
          <w:lang w:eastAsia="zh-CN"/>
        </w:rPr>
      </w:pPr>
      <w:bookmarkStart w:id="533" w:name="bookmark766"/>
      <w:r>
        <w:rPr>
          <w:color w:val="auto"/>
          <w:lang w:eastAsia="zh-CN"/>
        </w:rPr>
        <w:t>八</w:t>
      </w:r>
      <w:bookmarkEnd w:id="533"/>
      <w:r>
        <w:rPr>
          <w:color w:val="auto"/>
          <w:lang w:eastAsia="zh-CN"/>
        </w:rPr>
        <w:t>、投标设备技术性能指标的详细描述</w:t>
      </w:r>
    </w:p>
    <w:p w14:paraId="540C0BD6">
      <w:pPr>
        <w:pStyle w:val="35"/>
        <w:spacing w:after="280" w:line="240" w:lineRule="auto"/>
        <w:ind w:firstLine="0"/>
        <w:rPr>
          <w:rFonts w:hint="eastAsia"/>
          <w:color w:val="auto"/>
          <w:lang w:eastAsia="zh-CN"/>
        </w:rPr>
      </w:pPr>
      <w:bookmarkStart w:id="534" w:name="bookmark767"/>
      <w:r>
        <w:rPr>
          <w:color w:val="auto"/>
          <w:lang w:eastAsia="zh-CN"/>
        </w:rPr>
        <w:t>九</w:t>
      </w:r>
      <w:bookmarkEnd w:id="534"/>
      <w:r>
        <w:rPr>
          <w:color w:val="auto"/>
          <w:lang w:eastAsia="zh-CN"/>
        </w:rPr>
        <w:t>、技术支持资料</w:t>
      </w:r>
    </w:p>
    <w:p w14:paraId="6D2EE243">
      <w:pPr>
        <w:pStyle w:val="35"/>
        <w:spacing w:after="280" w:line="240" w:lineRule="auto"/>
        <w:ind w:firstLine="0"/>
        <w:rPr>
          <w:rFonts w:hint="eastAsia"/>
          <w:color w:val="auto"/>
          <w:lang w:eastAsia="zh-CN"/>
        </w:rPr>
      </w:pPr>
      <w:r>
        <w:rPr>
          <w:color w:val="auto"/>
          <w:lang w:eastAsia="zh-CN"/>
        </w:rPr>
        <w:t>十、技术服务和质保期服务计划</w:t>
      </w:r>
    </w:p>
    <w:p w14:paraId="3AAB1628">
      <w:pPr>
        <w:pStyle w:val="35"/>
        <w:spacing w:after="280" w:line="240" w:lineRule="auto"/>
        <w:ind w:firstLine="0"/>
        <w:rPr>
          <w:rFonts w:hint="eastAsia"/>
          <w:color w:val="auto"/>
          <w:lang w:eastAsia="zh-CN"/>
        </w:rPr>
        <w:sectPr>
          <w:pgSz w:w="11900" w:h="16840"/>
          <w:pgMar w:top="2121" w:right="1707" w:bottom="2155" w:left="1718" w:header="1417" w:footer="850" w:gutter="0"/>
          <w:cols w:space="720" w:num="1"/>
          <w:docGrid w:linePitch="360" w:charSpace="0"/>
        </w:sectPr>
      </w:pPr>
      <w:r>
        <w:rPr>
          <w:color w:val="auto"/>
          <w:lang w:eastAsia="zh-CN"/>
        </w:rPr>
        <w:t>十一、其他资料</w:t>
      </w:r>
    </w:p>
    <w:p w14:paraId="507DD313">
      <w:pPr>
        <w:pStyle w:val="3"/>
        <w:jc w:val="center"/>
        <w:rPr>
          <w:color w:val="auto"/>
          <w:lang w:eastAsia="zh-CN"/>
        </w:rPr>
      </w:pPr>
      <w:bookmarkStart w:id="535" w:name="bookmark770"/>
      <w:bookmarkStart w:id="536" w:name="bookmark768"/>
      <w:bookmarkStart w:id="537" w:name="_Toc202451676"/>
      <w:r>
        <w:rPr>
          <w:color w:val="auto"/>
          <w:lang w:eastAsia="zh-CN"/>
        </w:rPr>
        <w:t>—</w:t>
      </w:r>
      <w:r>
        <w:rPr>
          <w:color w:val="auto"/>
          <w:lang w:val="zh-CN" w:eastAsia="zh-CN" w:bidi="zh-CN"/>
        </w:rPr>
        <w:t>、</w:t>
      </w:r>
      <w:r>
        <w:rPr>
          <w:color w:val="auto"/>
          <w:lang w:eastAsia="zh-CN"/>
        </w:rPr>
        <w:t>投标函</w:t>
      </w:r>
      <w:bookmarkEnd w:id="535"/>
      <w:bookmarkEnd w:id="536"/>
      <w:bookmarkEnd w:id="537"/>
    </w:p>
    <w:p w14:paraId="061751E1">
      <w:pPr>
        <w:pStyle w:val="35"/>
        <w:tabs>
          <w:tab w:val="left" w:pos="1838"/>
        </w:tabs>
        <w:spacing w:line="300" w:lineRule="exact"/>
        <w:ind w:firstLine="42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（招标人名称）：</w:t>
      </w:r>
    </w:p>
    <w:p w14:paraId="47ACCD46">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38" w:name="bookmark771"/>
      <w:bookmarkEnd w:id="538"/>
      <w:r>
        <w:rPr>
          <w:rFonts w:ascii="Times New Roman" w:hAnsi="Times New Roman" w:cs="Times New Roman"/>
          <w:color w:val="auto"/>
          <w:lang w:eastAsia="zh-CN"/>
        </w:rPr>
        <w:t>1.我方已仔细研究了</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（项目名称）设备釆购招标项目招标文件的全部内容，愿意以人民币（大写）</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）的投标总报价（其中，增 值税税率为</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）提供</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cs="Times New Roman"/>
          <w:color w:val="auto"/>
          <w:lang w:eastAsia="zh-CN"/>
        </w:rPr>
        <w:t>（设备名称及技术服务和质保期服务），并按合同约定履行义务。</w:t>
      </w:r>
    </w:p>
    <w:p w14:paraId="4B4BDA89">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39" w:name="bookmark772"/>
      <w:bookmarkEnd w:id="539"/>
      <w:r>
        <w:rPr>
          <w:rFonts w:ascii="Times New Roman" w:hAnsi="Times New Roman" w:cs="Times New Roman"/>
          <w:color w:val="auto"/>
          <w:lang w:eastAsia="zh-CN"/>
        </w:rPr>
        <w:t>2.我方的投标文件包括下列内容：</w:t>
      </w:r>
    </w:p>
    <w:p w14:paraId="380B8705">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0" w:name="bookmark773"/>
      <w:r>
        <w:rPr>
          <w:rFonts w:ascii="Times New Roman" w:hAnsi="Times New Roman" w:cs="Times New Roman"/>
          <w:color w:val="auto"/>
          <w:lang w:eastAsia="zh-CN"/>
        </w:rPr>
        <w:t>（</w:t>
      </w:r>
      <w:bookmarkEnd w:id="540"/>
      <w:r>
        <w:rPr>
          <w:rFonts w:ascii="Times New Roman" w:hAnsi="Times New Roman" w:cs="Times New Roman"/>
          <w:color w:val="auto"/>
          <w:lang w:eastAsia="zh-CN"/>
        </w:rPr>
        <w:t>1）投标函；</w:t>
      </w:r>
    </w:p>
    <w:p w14:paraId="2D47AF12">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1" w:name="bookmark774"/>
      <w:r>
        <w:rPr>
          <w:rFonts w:ascii="Times New Roman" w:hAnsi="Times New Roman" w:cs="Times New Roman"/>
          <w:color w:val="auto"/>
          <w:lang w:eastAsia="zh-CN"/>
        </w:rPr>
        <w:t>（</w:t>
      </w:r>
      <w:bookmarkEnd w:id="541"/>
      <w:r>
        <w:rPr>
          <w:rFonts w:ascii="Times New Roman" w:hAnsi="Times New Roman" w:cs="Times New Roman"/>
          <w:color w:val="auto"/>
          <w:lang w:eastAsia="zh-CN"/>
        </w:rPr>
        <w:t>2）法定代表人（单位负责人）身份证明或授权委托书；</w:t>
      </w:r>
    </w:p>
    <w:p w14:paraId="321420BA">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2" w:name="bookmark775"/>
      <w:r>
        <w:rPr>
          <w:rFonts w:ascii="Times New Roman" w:hAnsi="Times New Roman" w:cs="Times New Roman"/>
          <w:color w:val="auto"/>
          <w:lang w:eastAsia="zh-CN"/>
        </w:rPr>
        <w:t>（</w:t>
      </w:r>
      <w:bookmarkEnd w:id="542"/>
      <w:r>
        <w:rPr>
          <w:rFonts w:ascii="Times New Roman" w:hAnsi="Times New Roman" w:cs="Times New Roman"/>
          <w:color w:val="auto"/>
          <w:lang w:eastAsia="zh-CN"/>
        </w:rPr>
        <w:t>3）联合体协议书（如有）；</w:t>
      </w:r>
    </w:p>
    <w:p w14:paraId="49385B95">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3" w:name="bookmark776"/>
      <w:r>
        <w:rPr>
          <w:rFonts w:ascii="Times New Roman" w:hAnsi="Times New Roman" w:cs="Times New Roman"/>
          <w:color w:val="auto"/>
          <w:lang w:eastAsia="zh-CN"/>
        </w:rPr>
        <w:t>（</w:t>
      </w:r>
      <w:bookmarkEnd w:id="543"/>
      <w:r>
        <w:rPr>
          <w:rFonts w:ascii="Times New Roman" w:hAnsi="Times New Roman" w:cs="Times New Roman"/>
          <w:color w:val="auto"/>
          <w:lang w:eastAsia="zh-CN"/>
        </w:rPr>
        <w:t>4）投标保证金（如有）；</w:t>
      </w:r>
    </w:p>
    <w:p w14:paraId="121E3F12">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4" w:name="bookmark777"/>
      <w:r>
        <w:rPr>
          <w:rFonts w:ascii="Times New Roman" w:hAnsi="Times New Roman" w:cs="Times New Roman"/>
          <w:color w:val="auto"/>
          <w:lang w:eastAsia="zh-CN"/>
        </w:rPr>
        <w:t>（</w:t>
      </w:r>
      <w:bookmarkEnd w:id="544"/>
      <w:r>
        <w:rPr>
          <w:rFonts w:ascii="Times New Roman" w:hAnsi="Times New Roman" w:cs="Times New Roman"/>
          <w:color w:val="auto"/>
          <w:lang w:eastAsia="zh-CN"/>
        </w:rPr>
        <w:t>5）商务和技术偏差表；</w:t>
      </w:r>
    </w:p>
    <w:p w14:paraId="2D664425">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5" w:name="bookmark778"/>
      <w:r>
        <w:rPr>
          <w:rFonts w:ascii="Times New Roman" w:hAnsi="Times New Roman" w:cs="Times New Roman"/>
          <w:color w:val="auto"/>
          <w:lang w:eastAsia="zh-CN"/>
        </w:rPr>
        <w:t>（</w:t>
      </w:r>
      <w:bookmarkEnd w:id="545"/>
      <w:r>
        <w:rPr>
          <w:rFonts w:ascii="Times New Roman" w:hAnsi="Times New Roman" w:cs="Times New Roman"/>
          <w:color w:val="auto"/>
          <w:lang w:eastAsia="zh-CN"/>
        </w:rPr>
        <w:t>6）分项报价表；</w:t>
      </w:r>
    </w:p>
    <w:p w14:paraId="47511888">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6" w:name="bookmark779"/>
      <w:r>
        <w:rPr>
          <w:rFonts w:ascii="Times New Roman" w:hAnsi="Times New Roman" w:cs="Times New Roman"/>
          <w:color w:val="auto"/>
          <w:lang w:eastAsia="zh-CN"/>
        </w:rPr>
        <w:t>（</w:t>
      </w:r>
      <w:bookmarkEnd w:id="546"/>
      <w:r>
        <w:rPr>
          <w:rFonts w:ascii="Times New Roman" w:hAnsi="Times New Roman" w:cs="Times New Roman"/>
          <w:color w:val="auto"/>
          <w:lang w:eastAsia="zh-CN"/>
        </w:rPr>
        <w:t>7）资格审查资料；</w:t>
      </w:r>
    </w:p>
    <w:p w14:paraId="0D26F220">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7" w:name="bookmark780"/>
      <w:r>
        <w:rPr>
          <w:rFonts w:ascii="Times New Roman" w:hAnsi="Times New Roman" w:cs="Times New Roman"/>
          <w:color w:val="auto"/>
          <w:lang w:eastAsia="zh-CN"/>
        </w:rPr>
        <w:t>（</w:t>
      </w:r>
      <w:bookmarkEnd w:id="547"/>
      <w:r>
        <w:rPr>
          <w:rFonts w:ascii="Times New Roman" w:hAnsi="Times New Roman" w:cs="Times New Roman"/>
          <w:color w:val="auto"/>
          <w:lang w:eastAsia="zh-CN"/>
        </w:rPr>
        <w:t>8）投标设备技术性能指标的详细描述；</w:t>
      </w:r>
    </w:p>
    <w:p w14:paraId="2A236B80">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8" w:name="bookmark781"/>
      <w:r>
        <w:rPr>
          <w:rFonts w:ascii="Times New Roman" w:hAnsi="Times New Roman" w:cs="Times New Roman"/>
          <w:color w:val="auto"/>
          <w:lang w:eastAsia="zh-CN"/>
        </w:rPr>
        <w:t>（</w:t>
      </w:r>
      <w:bookmarkEnd w:id="548"/>
      <w:r>
        <w:rPr>
          <w:rFonts w:ascii="Times New Roman" w:hAnsi="Times New Roman" w:cs="Times New Roman"/>
          <w:color w:val="auto"/>
          <w:lang w:eastAsia="zh-CN"/>
        </w:rPr>
        <w:t>9）技术支持资料；</w:t>
      </w:r>
    </w:p>
    <w:p w14:paraId="2BDFD7FB">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49" w:name="bookmark782"/>
      <w:r>
        <w:rPr>
          <w:rFonts w:ascii="Times New Roman" w:hAnsi="Times New Roman" w:cs="Times New Roman"/>
          <w:color w:val="auto"/>
          <w:lang w:eastAsia="zh-CN"/>
        </w:rPr>
        <w:t>（</w:t>
      </w:r>
      <w:bookmarkEnd w:id="549"/>
      <w:r>
        <w:rPr>
          <w:rFonts w:ascii="Times New Roman" w:hAnsi="Times New Roman" w:cs="Times New Roman"/>
          <w:color w:val="auto"/>
          <w:lang w:eastAsia="zh-CN"/>
        </w:rPr>
        <w:t>10）技术服务和质保期服务计划；</w:t>
      </w:r>
    </w:p>
    <w:p w14:paraId="456D80CA">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r>
        <w:rPr>
          <w:rFonts w:ascii="Times New Roman" w:hAnsi="Times New Roman" w:eastAsia="微软雅黑" w:cs="Times New Roman"/>
          <w:color w:val="auto"/>
          <w:lang w:eastAsia="zh-CN"/>
        </w:rPr>
        <w:t>∙∙∙∙∙∙</w:t>
      </w:r>
    </w:p>
    <w:p w14:paraId="14F29F99">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r>
        <w:rPr>
          <w:rFonts w:ascii="Times New Roman" w:hAnsi="Times New Roman" w:cs="Times New Roman"/>
          <w:color w:val="auto"/>
          <w:lang w:eastAsia="zh-CN"/>
        </w:rPr>
        <w:t>投标文件的上述组成部分如存在内容不一致的，以投标函为准。</w:t>
      </w:r>
    </w:p>
    <w:p w14:paraId="3AE17EBC">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0" w:name="bookmark783"/>
      <w:bookmarkEnd w:id="550"/>
      <w:r>
        <w:rPr>
          <w:rFonts w:ascii="Times New Roman" w:hAnsi="Times New Roman" w:cs="Times New Roman"/>
          <w:color w:val="auto"/>
          <w:lang w:eastAsia="zh-CN"/>
        </w:rPr>
        <w:t>我方承诺除商务和技术偏差表列岀的偏差外，我方响应招标文件的全部要求。</w:t>
      </w:r>
    </w:p>
    <w:p w14:paraId="77C7B714">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1" w:name="bookmark784"/>
      <w:bookmarkEnd w:id="551"/>
      <w:r>
        <w:rPr>
          <w:rFonts w:ascii="Times New Roman" w:hAnsi="Times New Roman" w:cs="Times New Roman"/>
          <w:color w:val="auto"/>
          <w:lang w:eastAsia="zh-CN"/>
        </w:rPr>
        <w:t>我方承诺在招标文件规定的投标有效期内不撤销投标文件。</w:t>
      </w:r>
    </w:p>
    <w:p w14:paraId="43C770BA">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2" w:name="bookmark785"/>
      <w:bookmarkEnd w:id="552"/>
      <w:r>
        <w:rPr>
          <w:rFonts w:ascii="Times New Roman" w:hAnsi="Times New Roman" w:cs="Times New Roman"/>
          <w:color w:val="auto"/>
          <w:lang w:eastAsia="zh-CN"/>
        </w:rPr>
        <w:t>如我方中标，我方承诺：</w:t>
      </w:r>
    </w:p>
    <w:p w14:paraId="553C7027">
      <w:pPr>
        <w:pStyle w:val="35"/>
        <w:tabs>
          <w:tab w:val="left" w:pos="767"/>
          <w:tab w:val="left" w:pos="2035"/>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3" w:name="bookmark786"/>
      <w:r>
        <w:rPr>
          <w:rFonts w:ascii="Times New Roman" w:hAnsi="Times New Roman" w:cs="Times New Roman"/>
          <w:color w:val="auto"/>
          <w:lang w:eastAsia="zh-CN"/>
        </w:rPr>
        <w:t>（</w:t>
      </w:r>
      <w:bookmarkEnd w:id="553"/>
      <w:r>
        <w:rPr>
          <w:rFonts w:ascii="Times New Roman" w:hAnsi="Times New Roman" w:cs="Times New Roman"/>
          <w:color w:val="auto"/>
          <w:lang w:eastAsia="zh-CN"/>
        </w:rPr>
        <w:t>1）在收到中标通知书后，在中标通知书规定的期限内与你方签订合同；</w:t>
      </w:r>
    </w:p>
    <w:p w14:paraId="0AA7672E">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4" w:name="bookmark787"/>
      <w:r>
        <w:rPr>
          <w:rFonts w:ascii="Times New Roman" w:hAnsi="Times New Roman" w:cs="Times New Roman"/>
          <w:color w:val="auto"/>
          <w:lang w:eastAsia="zh-CN"/>
        </w:rPr>
        <w:t>（</w:t>
      </w:r>
      <w:bookmarkEnd w:id="554"/>
      <w:r>
        <w:rPr>
          <w:rFonts w:ascii="Times New Roman" w:hAnsi="Times New Roman" w:cs="Times New Roman"/>
          <w:color w:val="auto"/>
          <w:lang w:eastAsia="zh-CN"/>
        </w:rPr>
        <w:t>2）在签订合同时不向你方提出附加条件；</w:t>
      </w:r>
    </w:p>
    <w:p w14:paraId="532E0F79">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5" w:name="bookmark788"/>
      <w:r>
        <w:rPr>
          <w:rFonts w:ascii="Times New Roman" w:hAnsi="Times New Roman" w:cs="Times New Roman"/>
          <w:color w:val="auto"/>
          <w:lang w:eastAsia="zh-CN"/>
        </w:rPr>
        <w:t>（</w:t>
      </w:r>
      <w:bookmarkEnd w:id="555"/>
      <w:r>
        <w:rPr>
          <w:rFonts w:ascii="Times New Roman" w:hAnsi="Times New Roman" w:cs="Times New Roman"/>
          <w:color w:val="auto"/>
          <w:lang w:eastAsia="zh-CN"/>
        </w:rPr>
        <w:t>3）按照招标文件要求提交履约保证金；</w:t>
      </w:r>
    </w:p>
    <w:p w14:paraId="291484E7">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6" w:name="bookmark789"/>
      <w:r>
        <w:rPr>
          <w:rFonts w:ascii="Times New Roman" w:hAnsi="Times New Roman" w:cs="Times New Roman"/>
          <w:color w:val="auto"/>
          <w:lang w:eastAsia="zh-CN"/>
        </w:rPr>
        <w:t>（</w:t>
      </w:r>
      <w:bookmarkEnd w:id="556"/>
      <w:r>
        <w:rPr>
          <w:rFonts w:ascii="Times New Roman" w:hAnsi="Times New Roman" w:cs="Times New Roman"/>
          <w:color w:val="auto"/>
          <w:lang w:eastAsia="zh-CN"/>
        </w:rPr>
        <w:t>4）在合同约定的期限内完成合同规定的全部义务。</w:t>
      </w:r>
    </w:p>
    <w:p w14:paraId="133B53A2">
      <w:pPr>
        <w:pStyle w:val="35"/>
        <w:tabs>
          <w:tab w:val="left" w:pos="767"/>
          <w:tab w:val="left" w:pos="2237"/>
          <w:tab w:val="left" w:pos="4147"/>
          <w:tab w:val="left" w:pos="4152"/>
          <w:tab w:val="left" w:pos="4618"/>
          <w:tab w:val="left" w:pos="5976"/>
        </w:tabs>
        <w:spacing w:line="300" w:lineRule="exact"/>
        <w:ind w:firstLine="420"/>
        <w:jc w:val="both"/>
        <w:rPr>
          <w:rFonts w:ascii="Times New Roman" w:hAnsi="Times New Roman" w:cs="Times New Roman"/>
          <w:color w:val="auto"/>
          <w:lang w:eastAsia="zh-CN"/>
        </w:rPr>
      </w:pPr>
      <w:bookmarkStart w:id="557" w:name="bookmark790"/>
      <w:bookmarkEnd w:id="557"/>
      <w:r>
        <w:rPr>
          <w:rFonts w:ascii="Times New Roman" w:hAnsi="Times New Roman" w:eastAsia="PMingLiU" w:cs="Times New Roman"/>
          <w:color w:val="auto"/>
          <w:lang w:eastAsia="zh-CN"/>
        </w:rPr>
        <w:t>6.</w:t>
      </w:r>
      <w:r>
        <w:rPr>
          <w:rFonts w:ascii="Times New Roman" w:hAnsi="Times New Roman" w:cs="Times New Roman"/>
          <w:color w:val="auto"/>
          <w:lang w:eastAsia="zh-CN"/>
        </w:rPr>
        <w:t>我方在此声明，所递交的投标文件及有关资料内容完整、真实和准确，且不存在第二章“投标人须知”第1.4.3项规定的任何一种情形。</w:t>
      </w:r>
    </w:p>
    <w:p w14:paraId="66042CCA">
      <w:pPr>
        <w:pStyle w:val="35"/>
        <w:tabs>
          <w:tab w:val="left" w:pos="767"/>
          <w:tab w:val="left" w:pos="3664"/>
        </w:tabs>
        <w:spacing w:after="180" w:line="300" w:lineRule="exact"/>
        <w:ind w:left="400" w:firstLine="0"/>
        <w:rPr>
          <w:rFonts w:ascii="Times New Roman" w:hAnsi="Times New Roman" w:eastAsia="PMingLiU" w:cs="Times New Roman"/>
          <w:color w:val="auto"/>
          <w:lang w:eastAsia="zh-CN"/>
        </w:rPr>
      </w:pPr>
      <w:bookmarkStart w:id="558" w:name="bookmark791"/>
      <w:bookmarkEnd w:id="558"/>
      <w:r>
        <w:rPr>
          <w:rFonts w:hint="eastAsia" w:ascii="Times New Roman" w:hAnsi="Times New Roman" w:cs="Times New Roman" w:eastAsiaTheme="minorEastAsia"/>
          <w:color w:val="auto"/>
          <w:lang w:eastAsia="zh-CN"/>
        </w:rPr>
        <w:t>7</w:t>
      </w:r>
      <w:r>
        <w:rPr>
          <w:rFonts w:ascii="Times New Roman" w:hAnsi="Times New Roman" w:eastAsia="PMingLiU" w:cs="Times New Roman"/>
          <w:color w:val="auto"/>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 xml:space="preserve"> （其他补充说明）。</w:t>
      </w:r>
    </w:p>
    <w:p w14:paraId="49373166">
      <w:pPr>
        <w:pStyle w:val="35"/>
        <w:tabs>
          <w:tab w:val="left" w:pos="767"/>
          <w:tab w:val="left" w:pos="3664"/>
        </w:tabs>
        <w:spacing w:after="180" w:line="300" w:lineRule="exact"/>
        <w:ind w:left="400" w:firstLine="0"/>
        <w:rPr>
          <w:rFonts w:ascii="Times New Roman" w:hAnsi="Times New Roman" w:eastAsia="PMingLiU" w:cs="Times New Roman"/>
          <w:color w:val="auto"/>
          <w:lang w:eastAsia="zh-CN"/>
        </w:rPr>
      </w:pPr>
    </w:p>
    <w:p w14:paraId="656F0519">
      <w:pPr>
        <w:pStyle w:val="35"/>
        <w:tabs>
          <w:tab w:val="left" w:pos="6948"/>
          <w:tab w:val="left" w:pos="7356"/>
          <w:tab w:val="left" w:pos="8172"/>
        </w:tabs>
        <w:spacing w:line="300" w:lineRule="exact"/>
        <w:ind w:left="2460" w:firstLine="0"/>
        <w:jc w:val="right"/>
        <w:rPr>
          <w:rFonts w:ascii="Times New Roman" w:hAnsi="Times New Roman" w:eastAsia="PMingLiU" w:cs="Times New Roman"/>
          <w:color w:val="auto"/>
          <w:lang w:eastAsia="zh-CN"/>
        </w:rPr>
      </w:pPr>
      <w:r>
        <w:rPr>
          <w:rFonts w:ascii="Times New Roman" w:hAnsi="Times New Roman" w:cs="Times New Roman"/>
          <w:color w:val="auto"/>
          <w:lang w:eastAsia="zh-CN"/>
        </w:rPr>
        <w:t>投标人：</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 xml:space="preserve">（盖单位章） </w:t>
      </w:r>
    </w:p>
    <w:p w14:paraId="6F237143">
      <w:pPr>
        <w:pStyle w:val="35"/>
        <w:tabs>
          <w:tab w:val="left" w:pos="6948"/>
          <w:tab w:val="left" w:pos="7356"/>
          <w:tab w:val="left" w:pos="8172"/>
        </w:tabs>
        <w:spacing w:line="300" w:lineRule="exact"/>
        <w:ind w:left="2460" w:firstLine="0"/>
        <w:jc w:val="right"/>
        <w:rPr>
          <w:rFonts w:ascii="Times New Roman" w:hAnsi="Times New Roman" w:eastAsia="PMingLiU" w:cs="Times New Roman"/>
          <w:color w:val="auto"/>
          <w:lang w:eastAsia="zh-CN"/>
        </w:rPr>
      </w:pPr>
      <w:r>
        <w:rPr>
          <w:rFonts w:ascii="Times New Roman" w:hAnsi="Times New Roman" w:cs="Times New Roman"/>
          <w:color w:val="auto"/>
          <w:lang w:eastAsia="zh-CN"/>
        </w:rPr>
        <w:t>法定代表人（单位负责人）或其委托代理人：</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（签字）</w:t>
      </w:r>
    </w:p>
    <w:p w14:paraId="3DBD07BC">
      <w:pPr>
        <w:pStyle w:val="35"/>
        <w:tabs>
          <w:tab w:val="left" w:pos="6948"/>
          <w:tab w:val="left" w:pos="7356"/>
          <w:tab w:val="left" w:pos="8172"/>
        </w:tabs>
        <w:spacing w:line="300" w:lineRule="exact"/>
        <w:ind w:left="2460" w:right="800" w:firstLine="200" w:firstLineChars="100"/>
        <w:rPr>
          <w:rFonts w:ascii="Times New Roman" w:hAnsi="Times New Roman" w:cs="Times New Roman" w:eastAsiaTheme="minorEastAsia"/>
          <w:color w:val="auto"/>
          <w:lang w:eastAsia="zh-CN"/>
        </w:rPr>
      </w:pPr>
      <w:r>
        <w:rPr>
          <w:rFonts w:ascii="Times New Roman" w:hAnsi="Times New Roman" w:cs="Times New Roman"/>
          <w:color w:val="auto"/>
          <w:lang w:eastAsia="zh-CN"/>
        </w:rPr>
        <w:t>地</w:t>
      </w:r>
      <w:r>
        <w:rPr>
          <w:rFonts w:hint="eastAsia" w:ascii="Times New Roman" w:hAnsi="Times New Roman" w:cs="Times New Roman"/>
          <w:color w:val="auto"/>
          <w:lang w:eastAsia="zh-CN"/>
        </w:rPr>
        <w:t xml:space="preserve">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 xml:space="preserve">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址：</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p>
    <w:p w14:paraId="17DE7C75">
      <w:pPr>
        <w:pStyle w:val="35"/>
        <w:tabs>
          <w:tab w:val="left" w:pos="6948"/>
          <w:tab w:val="left" w:pos="7356"/>
          <w:tab w:val="left" w:pos="8172"/>
        </w:tabs>
        <w:spacing w:line="300" w:lineRule="exact"/>
        <w:ind w:left="2460" w:firstLine="200" w:firstLineChars="100"/>
        <w:rPr>
          <w:rFonts w:ascii="Times New Roman" w:hAnsi="Times New Roman" w:eastAsia="PMingLiU" w:cs="Times New Roman"/>
          <w:color w:val="auto"/>
          <w:u w:val="single"/>
          <w:lang w:eastAsia="zh-CN"/>
        </w:rPr>
      </w:pPr>
      <w:r>
        <w:rPr>
          <w:rFonts w:ascii="Times New Roman" w:hAnsi="Times New Roman" w:cs="Times New Roman"/>
          <w:color w:val="auto"/>
          <w:lang w:eastAsia="zh-CN"/>
        </w:rPr>
        <w:t xml:space="preserve">网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址：</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p>
    <w:p w14:paraId="4D596115">
      <w:pPr>
        <w:pStyle w:val="35"/>
        <w:tabs>
          <w:tab w:val="left" w:pos="6948"/>
          <w:tab w:val="left" w:pos="7356"/>
          <w:tab w:val="left" w:pos="8172"/>
        </w:tabs>
        <w:spacing w:line="300" w:lineRule="exact"/>
        <w:ind w:left="2460" w:firstLine="200" w:firstLineChars="100"/>
        <w:rPr>
          <w:rFonts w:ascii="Times New Roman" w:hAnsi="Times New Roman" w:eastAsia="PMingLiU" w:cs="Times New Roman"/>
          <w:color w:val="auto"/>
          <w:u w:val="single"/>
          <w:lang w:eastAsia="zh-CN"/>
        </w:rPr>
      </w:pPr>
      <w:r>
        <w:rPr>
          <w:rFonts w:ascii="Times New Roman" w:hAnsi="Times New Roman" w:cs="Times New Roman"/>
          <w:color w:val="auto"/>
          <w:lang w:eastAsia="zh-CN"/>
        </w:rPr>
        <w:t xml:space="preserve">电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话：</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p>
    <w:p w14:paraId="78EE2E87">
      <w:pPr>
        <w:pStyle w:val="35"/>
        <w:tabs>
          <w:tab w:val="left" w:pos="6948"/>
          <w:tab w:val="left" w:pos="7356"/>
          <w:tab w:val="left" w:pos="8172"/>
        </w:tabs>
        <w:spacing w:line="300" w:lineRule="exact"/>
        <w:ind w:left="2460" w:firstLine="200" w:firstLineChars="100"/>
        <w:rPr>
          <w:rFonts w:ascii="Times New Roman" w:hAnsi="Times New Roman" w:cs="Times New Roman" w:eastAsiaTheme="minorEastAsia"/>
          <w:color w:val="auto"/>
          <w:u w:val="single"/>
          <w:lang w:eastAsia="zh-CN"/>
        </w:rPr>
      </w:pPr>
      <w:r>
        <w:rPr>
          <w:rFonts w:ascii="Times New Roman" w:hAnsi="Times New Roman" w:cs="Times New Roman"/>
          <w:color w:val="auto"/>
          <w:lang w:eastAsia="zh-CN"/>
        </w:rPr>
        <w:t xml:space="preserve">传 </w:t>
      </w:r>
      <w:r>
        <w:rPr>
          <w:rFonts w:ascii="Times New Roman" w:hAnsi="Times New Roman" w:eastAsia="PMingLiU" w:cs="Times New Roman"/>
          <w:color w:val="auto"/>
          <w:lang w:eastAsia="zh-CN"/>
        </w:rPr>
        <w:t xml:space="preserve">      </w:t>
      </w:r>
      <w:r>
        <w:rPr>
          <w:rFonts w:ascii="Times New Roman" w:hAnsi="Times New Roman" w:cs="Times New Roman"/>
          <w:color w:val="auto"/>
          <w:lang w:eastAsia="zh-CN"/>
        </w:rPr>
        <w:t>真：</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p>
    <w:p w14:paraId="647BF151">
      <w:pPr>
        <w:pStyle w:val="35"/>
        <w:tabs>
          <w:tab w:val="left" w:pos="6948"/>
          <w:tab w:val="left" w:pos="7356"/>
          <w:tab w:val="left" w:pos="8172"/>
        </w:tabs>
        <w:spacing w:line="300" w:lineRule="exact"/>
        <w:ind w:left="2460" w:firstLine="200" w:firstLineChars="100"/>
        <w:rPr>
          <w:rFonts w:ascii="Times New Roman" w:hAnsi="Times New Roman" w:eastAsia="PMingLiU" w:cs="Times New Roman"/>
          <w:color w:val="auto"/>
          <w:lang w:eastAsia="zh-CN"/>
        </w:rPr>
      </w:pPr>
      <w:r>
        <w:rPr>
          <w:rFonts w:ascii="Times New Roman" w:hAnsi="Times New Roman" w:cs="Times New Roman"/>
          <w:color w:val="auto"/>
          <w:lang w:eastAsia="zh-CN"/>
        </w:rPr>
        <w:t>邮政编码：</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p>
    <w:p w14:paraId="01E5AF6F">
      <w:pPr>
        <w:pStyle w:val="35"/>
        <w:tabs>
          <w:tab w:val="left" w:pos="614"/>
          <w:tab w:val="left" w:pos="1430"/>
          <w:tab w:val="left" w:pos="2246"/>
        </w:tabs>
        <w:spacing w:line="300" w:lineRule="exact"/>
        <w:ind w:firstLine="0"/>
        <w:jc w:val="right"/>
        <w:rPr>
          <w:rFonts w:ascii="Times New Roman" w:hAnsi="Times New Roman" w:cs="Times New Roman"/>
          <w:color w:val="auto"/>
          <w:lang w:eastAsia="zh-CN"/>
        </w:rPr>
        <w:sectPr>
          <w:pgSz w:w="11900" w:h="16840"/>
          <w:pgMar w:top="2121" w:right="1707" w:bottom="2155" w:left="1718" w:header="1417" w:footer="850" w:gutter="0"/>
          <w:cols w:space="720" w:num="1"/>
          <w:docGrid w:linePitch="360" w:charSpace="0"/>
        </w:sectPr>
      </w:pPr>
      <w:r>
        <w:rPr>
          <w:rFonts w:hint="eastAsia" w:ascii="Times New Roman" w:hAnsi="Times New Roman" w:cs="Times New Roman"/>
          <w:color w:val="auto"/>
          <w:u w:val="single"/>
          <w:lang w:eastAsia="zh-CN"/>
        </w:rPr>
        <w:t xml:space="preserve"> </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年</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月</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p>
    <w:p w14:paraId="6387E43A">
      <w:pPr>
        <w:pStyle w:val="3"/>
        <w:jc w:val="center"/>
        <w:rPr>
          <w:color w:val="auto"/>
          <w:lang w:eastAsia="zh-CN"/>
        </w:rPr>
      </w:pPr>
      <w:bookmarkStart w:id="559" w:name="bookmark794"/>
      <w:bookmarkStart w:id="560" w:name="bookmark792"/>
      <w:bookmarkStart w:id="561" w:name="_Toc202451677"/>
      <w:bookmarkStart w:id="562" w:name="bookmark795"/>
      <w:r>
        <w:rPr>
          <w:color w:val="auto"/>
          <w:lang w:eastAsia="zh-CN"/>
        </w:rPr>
        <w:t>二</w:t>
      </w:r>
      <w:bookmarkEnd w:id="559"/>
      <w:r>
        <w:rPr>
          <w:color w:val="auto"/>
          <w:lang w:eastAsia="zh-CN"/>
        </w:rPr>
        <w:t>、法定代表人（单位负责人）身份证明</w:t>
      </w:r>
      <w:bookmarkEnd w:id="560"/>
      <w:bookmarkEnd w:id="561"/>
      <w:bookmarkEnd w:id="562"/>
    </w:p>
    <w:p w14:paraId="6F4B7A08">
      <w:pPr>
        <w:rPr>
          <w:color w:val="auto"/>
          <w:lang w:eastAsia="zh-CN"/>
        </w:rPr>
      </w:pPr>
    </w:p>
    <w:p w14:paraId="3D958A81">
      <w:pPr>
        <w:rPr>
          <w:color w:val="auto"/>
          <w:lang w:eastAsia="zh-CN"/>
        </w:rPr>
      </w:pPr>
    </w:p>
    <w:p w14:paraId="2CEF4B9C">
      <w:pPr>
        <w:rPr>
          <w:color w:val="auto"/>
          <w:lang w:eastAsia="zh-CN"/>
        </w:rPr>
      </w:pPr>
    </w:p>
    <w:p w14:paraId="733463DB">
      <w:pPr>
        <w:rPr>
          <w:color w:val="auto"/>
          <w:lang w:eastAsia="zh-CN"/>
        </w:rPr>
      </w:pPr>
    </w:p>
    <w:p w14:paraId="3BE7ADA3">
      <w:pPr>
        <w:rPr>
          <w:color w:val="auto"/>
          <w:lang w:eastAsia="zh-CN"/>
        </w:rPr>
      </w:pPr>
    </w:p>
    <w:p w14:paraId="41FD2167">
      <w:pPr>
        <w:pStyle w:val="35"/>
        <w:tabs>
          <w:tab w:val="left" w:pos="3667"/>
        </w:tabs>
        <w:spacing w:after="180" w:line="240" w:lineRule="auto"/>
        <w:ind w:firstLine="0"/>
        <w:rPr>
          <w:rFonts w:hint="eastAsia" w:eastAsia="PMingLiU"/>
          <w:color w:val="auto"/>
          <w:lang w:eastAsia="zh-CN"/>
        </w:rPr>
      </w:pPr>
      <w:r>
        <w:rPr>
          <w:color w:val="auto"/>
          <w:lang w:eastAsia="zh-CN"/>
        </w:rPr>
        <w:t>投标人名称：</w:t>
      </w:r>
      <w:r>
        <w:rPr>
          <w:color w:val="auto"/>
          <w:u w:val="single"/>
          <w:lang w:eastAsia="zh-CN"/>
        </w:rPr>
        <w:t xml:space="preserve"> </w:t>
      </w:r>
      <w:r>
        <w:rPr>
          <w:rFonts w:eastAsia="PMingLiU"/>
          <w:color w:val="auto"/>
          <w:u w:val="single"/>
          <w:lang w:eastAsia="zh-CN"/>
        </w:rPr>
        <w:t xml:space="preserve">                           </w:t>
      </w:r>
    </w:p>
    <w:p w14:paraId="26F7486F">
      <w:pPr>
        <w:pStyle w:val="35"/>
        <w:tabs>
          <w:tab w:val="left" w:pos="2237"/>
          <w:tab w:val="left" w:pos="3667"/>
          <w:tab w:val="left" w:pos="5098"/>
          <w:tab w:val="left" w:pos="6528"/>
        </w:tabs>
        <w:spacing w:after="180" w:line="240" w:lineRule="auto"/>
        <w:ind w:firstLine="0"/>
        <w:rPr>
          <w:rFonts w:hint="eastAsia"/>
          <w:color w:val="auto"/>
          <w:lang w:eastAsia="zh-CN"/>
        </w:rPr>
      </w:pPr>
      <w:r>
        <w:rPr>
          <w:color w:val="auto"/>
          <w:lang w:eastAsia="zh-CN"/>
        </w:rPr>
        <w:t>姓名：</w:t>
      </w:r>
      <w:r>
        <w:rPr>
          <w:color w:val="auto"/>
          <w:u w:val="single"/>
          <w:lang w:eastAsia="zh-CN"/>
        </w:rPr>
        <w:t xml:space="preserve"> </w:t>
      </w:r>
      <w:r>
        <w:rPr>
          <w:rFonts w:eastAsia="PMingLiU"/>
          <w:color w:val="auto"/>
          <w:u w:val="single"/>
          <w:lang w:eastAsia="zh-CN"/>
        </w:rPr>
        <w:t xml:space="preserve">            </w:t>
      </w:r>
      <w:r>
        <w:rPr>
          <w:color w:val="auto"/>
          <w:lang w:eastAsia="zh-CN"/>
        </w:rPr>
        <w:t>性别：</w:t>
      </w:r>
      <w:r>
        <w:rPr>
          <w:color w:val="auto"/>
          <w:u w:val="single"/>
          <w:lang w:eastAsia="zh-CN"/>
        </w:rPr>
        <w:t xml:space="preserve"> </w:t>
      </w:r>
      <w:r>
        <w:rPr>
          <w:rFonts w:eastAsia="PMingLiU"/>
          <w:color w:val="auto"/>
          <w:u w:val="single"/>
          <w:lang w:eastAsia="zh-CN"/>
        </w:rPr>
        <w:t xml:space="preserve">            </w:t>
      </w:r>
      <w:r>
        <w:rPr>
          <w:color w:val="auto"/>
          <w:lang w:eastAsia="zh-CN"/>
        </w:rPr>
        <w:t>年龄：</w:t>
      </w:r>
      <w:r>
        <w:rPr>
          <w:color w:val="auto"/>
          <w:u w:val="single"/>
          <w:lang w:eastAsia="zh-CN"/>
        </w:rPr>
        <w:t xml:space="preserve"> </w:t>
      </w:r>
      <w:r>
        <w:rPr>
          <w:rFonts w:eastAsia="PMingLiU"/>
          <w:color w:val="auto"/>
          <w:u w:val="single"/>
          <w:lang w:eastAsia="zh-CN"/>
        </w:rPr>
        <w:t xml:space="preserve">            </w:t>
      </w:r>
      <w:r>
        <w:rPr>
          <w:color w:val="auto"/>
          <w:lang w:eastAsia="zh-CN"/>
        </w:rPr>
        <w:t>职务：</w:t>
      </w:r>
      <w:r>
        <w:rPr>
          <w:color w:val="auto"/>
          <w:u w:val="single"/>
          <w:lang w:eastAsia="zh-CN"/>
        </w:rPr>
        <w:t xml:space="preserve"> </w:t>
      </w:r>
      <w:r>
        <w:rPr>
          <w:rFonts w:eastAsia="PMingLiU"/>
          <w:color w:val="auto"/>
          <w:u w:val="single"/>
          <w:lang w:eastAsia="zh-CN"/>
        </w:rPr>
        <w:t xml:space="preserve">            </w:t>
      </w:r>
    </w:p>
    <w:p w14:paraId="77A27FE5">
      <w:pPr>
        <w:pStyle w:val="35"/>
        <w:tabs>
          <w:tab w:val="left" w:pos="2640"/>
        </w:tabs>
        <w:spacing w:after="180" w:line="240" w:lineRule="auto"/>
        <w:ind w:firstLine="0"/>
        <w:rPr>
          <w:rFonts w:hint="eastAsia"/>
          <w:color w:val="auto"/>
          <w:lang w:eastAsia="zh-CN"/>
        </w:rPr>
      </w:pPr>
      <w:r>
        <w:rPr>
          <w:color w:val="auto"/>
          <w:lang w:eastAsia="zh-CN"/>
        </w:rPr>
        <w:t>系</w:t>
      </w:r>
      <w:r>
        <w:rPr>
          <w:color w:val="auto"/>
          <w:u w:val="single"/>
          <w:lang w:eastAsia="zh-CN"/>
        </w:rPr>
        <w:t xml:space="preserve">  </w:t>
      </w:r>
      <w:r>
        <w:rPr>
          <w:rFonts w:eastAsia="PMingLiU"/>
          <w:color w:val="auto"/>
          <w:u w:val="single"/>
          <w:lang w:eastAsia="zh-CN"/>
        </w:rPr>
        <w:t xml:space="preserve">                               </w:t>
      </w:r>
      <w:r>
        <w:rPr>
          <w:color w:val="auto"/>
          <w:lang w:eastAsia="zh-CN"/>
        </w:rPr>
        <w:t>（投标人名称）的法定代表人（单位负责人）。</w:t>
      </w:r>
    </w:p>
    <w:p w14:paraId="30116F86">
      <w:pPr>
        <w:pStyle w:val="35"/>
        <w:spacing w:line="240" w:lineRule="auto"/>
        <w:ind w:firstLine="420"/>
        <w:rPr>
          <w:rFonts w:hint="eastAsia"/>
          <w:color w:val="auto"/>
          <w:lang w:eastAsia="zh-CN"/>
        </w:rPr>
      </w:pPr>
      <w:r>
        <w:rPr>
          <w:color w:val="auto"/>
          <w:lang w:eastAsia="zh-CN"/>
        </w:rPr>
        <w:t>特此证明。</w:t>
      </w:r>
    </w:p>
    <w:p w14:paraId="27F040EC">
      <w:pPr>
        <w:pStyle w:val="35"/>
        <w:spacing w:line="869" w:lineRule="exact"/>
        <w:ind w:firstLine="0"/>
        <w:rPr>
          <w:rFonts w:hint="eastAsia"/>
          <w:color w:val="auto"/>
          <w:lang w:eastAsia="zh-CN"/>
        </w:rPr>
      </w:pPr>
      <w:r>
        <w:rPr>
          <w:color w:val="auto"/>
          <w:lang w:eastAsia="zh-CN"/>
        </w:rPr>
        <w:t>附：法定代表人（单位负责人）身份证复印件。</w:t>
      </w:r>
    </w:p>
    <w:p w14:paraId="46F75E06">
      <w:pPr>
        <w:pStyle w:val="35"/>
        <w:spacing w:after="400" w:line="869" w:lineRule="exact"/>
        <w:ind w:firstLine="0"/>
        <w:rPr>
          <w:rFonts w:hint="eastAsia"/>
          <w:color w:val="auto"/>
          <w:lang w:eastAsia="zh-CN"/>
        </w:rPr>
      </w:pPr>
      <w:r>
        <w:rPr>
          <w:color w:val="auto"/>
          <w:lang w:eastAsia="zh-CN"/>
        </w:rPr>
        <w:t>注：本身份证明需由投标人加盖单位公章。</w:t>
      </w:r>
    </w:p>
    <w:p w14:paraId="1ADEE02D">
      <w:pPr>
        <w:pStyle w:val="35"/>
        <w:tabs>
          <w:tab w:val="left" w:pos="614"/>
          <w:tab w:val="left" w:pos="1430"/>
          <w:tab w:val="left" w:pos="2246"/>
        </w:tabs>
        <w:wordWrap w:val="0"/>
        <w:spacing w:line="430" w:lineRule="exact"/>
        <w:ind w:firstLine="0"/>
        <w:jc w:val="right"/>
        <w:rPr>
          <w:rFonts w:hint="eastAsia" w:eastAsia="PMingLiU"/>
          <w:color w:val="auto"/>
          <w:lang w:eastAsia="zh-CN"/>
        </w:rPr>
      </w:pPr>
      <w:r>
        <w:rPr>
          <w:color w:val="auto"/>
          <w:lang w:eastAsia="zh-CN"/>
        </w:rPr>
        <w:t>投标人：</w:t>
      </w:r>
      <w:r>
        <w:rPr>
          <w:color w:val="auto"/>
          <w:u w:val="single"/>
          <w:lang w:eastAsia="zh-CN"/>
        </w:rPr>
        <w:t xml:space="preserve"> </w:t>
      </w:r>
      <w:r>
        <w:rPr>
          <w:rFonts w:eastAsia="PMingLiU"/>
          <w:color w:val="auto"/>
          <w:u w:val="single"/>
          <w:lang w:eastAsia="zh-CN"/>
        </w:rPr>
        <w:t xml:space="preserve">            </w:t>
      </w:r>
      <w:r>
        <w:rPr>
          <w:color w:val="auto"/>
          <w:lang w:eastAsia="zh-CN"/>
        </w:rPr>
        <w:t>（单位公章）</w:t>
      </w:r>
    </w:p>
    <w:p w14:paraId="734AE993">
      <w:pPr>
        <w:pStyle w:val="35"/>
        <w:tabs>
          <w:tab w:val="left" w:pos="614"/>
          <w:tab w:val="left" w:pos="1430"/>
          <w:tab w:val="left" w:pos="2237"/>
        </w:tabs>
        <w:spacing w:line="430" w:lineRule="exact"/>
        <w:ind w:firstLine="0"/>
        <w:jc w:val="right"/>
        <w:rPr>
          <w:rFonts w:ascii="Times New Roman" w:hAnsi="Times New Roman" w:eastAsia="PMingLiU" w:cs="Times New Roman"/>
          <w:color w:val="auto"/>
          <w:u w:val="single"/>
          <w:lang w:eastAsia="zh-CN"/>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年</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月</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p>
    <w:p w14:paraId="1BEF9455">
      <w:pPr>
        <w:tabs>
          <w:tab w:val="left" w:pos="6169"/>
        </w:tabs>
        <w:rPr>
          <w:rFonts w:eastAsia="PMingLiU"/>
          <w:color w:val="auto"/>
          <w:sz w:val="20"/>
          <w:szCs w:val="20"/>
          <w:u w:val="single"/>
          <w:lang w:val="zh-TW" w:eastAsia="zh-CN" w:bidi="zh-TW"/>
        </w:rPr>
      </w:pPr>
    </w:p>
    <w:p w14:paraId="511A31F5">
      <w:pPr>
        <w:rPr>
          <w:rFonts w:eastAsia="PMingLiU"/>
          <w:color w:val="auto"/>
          <w:sz w:val="20"/>
          <w:szCs w:val="20"/>
          <w:u w:val="single"/>
          <w:lang w:val="zh-TW" w:eastAsia="zh-CN" w:bidi="zh-TW"/>
        </w:rPr>
      </w:pPr>
    </w:p>
    <w:p w14:paraId="74FB5CDE">
      <w:pPr>
        <w:rPr>
          <w:color w:val="auto"/>
          <w:lang w:val="zh-TW" w:eastAsia="zh-CN" w:bidi="zh-TW"/>
        </w:rPr>
        <w:sectPr>
          <w:footerReference r:id="rId15" w:type="even"/>
          <w:pgSz w:w="11900" w:h="16840"/>
          <w:pgMar w:top="2121" w:right="1707" w:bottom="2155" w:left="1718" w:header="1417" w:footer="850" w:gutter="0"/>
          <w:cols w:space="720" w:num="1"/>
          <w:docGrid w:linePitch="360" w:charSpace="0"/>
        </w:sectPr>
      </w:pPr>
    </w:p>
    <w:p w14:paraId="6A269AD2">
      <w:pPr>
        <w:pStyle w:val="3"/>
        <w:jc w:val="center"/>
        <w:rPr>
          <w:color w:val="auto"/>
          <w:lang w:eastAsia="zh-CN"/>
        </w:rPr>
      </w:pPr>
      <w:bookmarkStart w:id="563" w:name="bookmark796"/>
      <w:bookmarkStart w:id="564" w:name="bookmark798"/>
      <w:bookmarkStart w:id="565" w:name="_Toc202451678"/>
      <w:r>
        <w:rPr>
          <w:color w:val="auto"/>
          <w:lang w:eastAsia="zh-CN"/>
        </w:rPr>
        <w:t>二、授权委托书</w:t>
      </w:r>
      <w:bookmarkEnd w:id="563"/>
      <w:bookmarkEnd w:id="564"/>
      <w:bookmarkEnd w:id="565"/>
    </w:p>
    <w:p w14:paraId="660E52F6">
      <w:pPr>
        <w:rPr>
          <w:color w:val="auto"/>
          <w:lang w:eastAsia="zh-CN"/>
        </w:rPr>
      </w:pPr>
    </w:p>
    <w:p w14:paraId="4E919E0E">
      <w:pPr>
        <w:rPr>
          <w:color w:val="auto"/>
          <w:lang w:eastAsia="zh-CN"/>
        </w:rPr>
      </w:pPr>
    </w:p>
    <w:p w14:paraId="43694E23">
      <w:pPr>
        <w:pStyle w:val="35"/>
        <w:tabs>
          <w:tab w:val="left" w:pos="2258"/>
          <w:tab w:val="left" w:pos="5335"/>
        </w:tabs>
        <w:spacing w:after="180" w:line="420" w:lineRule="exact"/>
        <w:ind w:firstLine="420"/>
        <w:jc w:val="both"/>
        <w:rPr>
          <w:rFonts w:hint="eastAsia"/>
          <w:color w:val="auto"/>
          <w:lang w:eastAsia="zh-CN"/>
        </w:rPr>
      </w:pPr>
      <w:r>
        <w:rPr>
          <w:color w:val="auto"/>
          <w:lang w:eastAsia="zh-CN"/>
        </w:rPr>
        <w:t>本人</w:t>
      </w:r>
      <w:r>
        <w:rPr>
          <w:color w:val="auto"/>
          <w:u w:val="single"/>
          <w:lang w:eastAsia="zh-CN"/>
        </w:rPr>
        <w:t xml:space="preserve"> </w:t>
      </w:r>
      <w:r>
        <w:rPr>
          <w:rFonts w:eastAsia="PMingLiU"/>
          <w:color w:val="auto"/>
          <w:u w:val="single"/>
          <w:lang w:eastAsia="zh-CN"/>
        </w:rPr>
        <w:t xml:space="preserve">             </w:t>
      </w:r>
      <w:r>
        <w:rPr>
          <w:color w:val="auto"/>
          <w:lang w:eastAsia="zh-CN"/>
        </w:rPr>
        <w:t>（姓名）系</w:t>
      </w:r>
      <w:r>
        <w:rPr>
          <w:color w:val="auto"/>
          <w:u w:val="single"/>
          <w:lang w:eastAsia="zh-CN"/>
        </w:rPr>
        <w:t xml:space="preserve"> </w:t>
      </w:r>
      <w:r>
        <w:rPr>
          <w:rFonts w:eastAsia="PMingLiU"/>
          <w:color w:val="auto"/>
          <w:u w:val="single"/>
          <w:lang w:eastAsia="zh-CN"/>
        </w:rPr>
        <w:t xml:space="preserve">                    </w:t>
      </w:r>
      <w:r>
        <w:rPr>
          <w:color w:val="auto"/>
          <w:lang w:eastAsia="zh-CN"/>
        </w:rPr>
        <w:t>（投标人名称）的法定代表人（单位负责人），现委托</w:t>
      </w:r>
      <w:r>
        <w:rPr>
          <w:color w:val="auto"/>
          <w:u w:val="single"/>
          <w:lang w:eastAsia="zh-CN"/>
        </w:rPr>
        <w:t xml:space="preserve"> </w:t>
      </w:r>
      <w:r>
        <w:rPr>
          <w:rFonts w:eastAsia="PMingLiU"/>
          <w:color w:val="auto"/>
          <w:u w:val="single"/>
          <w:lang w:eastAsia="zh-CN"/>
        </w:rPr>
        <w:t xml:space="preserve">             </w:t>
      </w:r>
      <w:r>
        <w:rPr>
          <w:color w:val="auto"/>
          <w:lang w:eastAsia="zh-CN"/>
        </w:rPr>
        <w:t>（姓名）为我方代理人。代理人根据授权，以我方名义签署、澄清确认、递交、撤回、修改设备釆购招标项目投标文件、签订合同和处理有关事宜，其法律后果由我方承担。</w:t>
      </w:r>
    </w:p>
    <w:p w14:paraId="39E76065">
      <w:pPr>
        <w:pStyle w:val="35"/>
        <w:tabs>
          <w:tab w:val="left" w:pos="3360"/>
        </w:tabs>
        <w:spacing w:after="180" w:line="420" w:lineRule="exact"/>
        <w:ind w:firstLine="0"/>
        <w:rPr>
          <w:rFonts w:hint="eastAsia"/>
          <w:color w:val="auto"/>
          <w:lang w:eastAsia="zh-CN"/>
        </w:rPr>
      </w:pPr>
      <w:r>
        <w:rPr>
          <w:color w:val="auto"/>
          <w:lang w:eastAsia="zh-CN"/>
        </w:rPr>
        <w:t>委托期限：</w:t>
      </w:r>
      <w:r>
        <w:rPr>
          <w:color w:val="auto"/>
          <w:u w:val="single"/>
          <w:lang w:eastAsia="zh-CN"/>
        </w:rPr>
        <w:t xml:space="preserve"> </w:t>
      </w:r>
      <w:r>
        <w:rPr>
          <w:rFonts w:eastAsia="PMingLiU"/>
          <w:color w:val="auto"/>
          <w:u w:val="single"/>
          <w:lang w:eastAsia="zh-CN"/>
        </w:rPr>
        <w:t xml:space="preserve">                 </w:t>
      </w:r>
      <w:r>
        <w:rPr>
          <w:i/>
          <w:iCs/>
          <w:color w:val="auto"/>
          <w:lang w:eastAsia="zh-CN"/>
        </w:rPr>
        <w:t>。</w:t>
      </w:r>
    </w:p>
    <w:p w14:paraId="7C69C7B2">
      <w:pPr>
        <w:pStyle w:val="35"/>
        <w:spacing w:line="240" w:lineRule="auto"/>
        <w:ind w:firstLine="420"/>
        <w:rPr>
          <w:rFonts w:hint="eastAsia"/>
          <w:color w:val="auto"/>
          <w:lang w:eastAsia="zh-CN"/>
        </w:rPr>
      </w:pPr>
      <w:r>
        <w:rPr>
          <w:color w:val="auto"/>
          <w:lang w:eastAsia="zh-CN"/>
        </w:rPr>
        <w:t>代理人无转委托权。</w:t>
      </w:r>
    </w:p>
    <w:p w14:paraId="011F0309">
      <w:pPr>
        <w:pStyle w:val="35"/>
        <w:spacing w:after="620" w:line="856" w:lineRule="exact"/>
        <w:ind w:firstLine="0"/>
        <w:rPr>
          <w:rFonts w:hint="eastAsia"/>
          <w:color w:val="auto"/>
          <w:lang w:eastAsia="zh-CN"/>
        </w:rPr>
      </w:pPr>
      <w:r>
        <w:rPr>
          <w:color w:val="auto"/>
          <w:lang w:eastAsia="zh-CN"/>
        </w:rPr>
        <w:t>附：法定代表人（单位负责人）身份证复印件及委托代理人身份证复印件</w:t>
      </w:r>
    </w:p>
    <w:p w14:paraId="1DC41E0E">
      <w:pPr>
        <w:pStyle w:val="35"/>
        <w:spacing w:line="240" w:lineRule="auto"/>
        <w:ind w:firstLine="0"/>
        <w:rPr>
          <w:rFonts w:hint="eastAsia"/>
          <w:color w:val="auto"/>
          <w:lang w:eastAsia="zh-CN"/>
        </w:rPr>
      </w:pPr>
      <w:r>
        <w:rPr>
          <w:color w:val="auto"/>
          <w:lang w:eastAsia="zh-CN"/>
        </w:rPr>
        <w:t>注：本授权委托书需由投标人加盖单位公章并由其法定代表人（单位负责人）和委托代理人签</w:t>
      </w:r>
    </w:p>
    <w:p w14:paraId="07C1B1E4">
      <w:pPr>
        <w:pStyle w:val="35"/>
        <w:spacing w:line="856" w:lineRule="exact"/>
        <w:ind w:firstLine="0"/>
        <w:rPr>
          <w:rFonts w:hint="eastAsia"/>
          <w:color w:val="auto"/>
          <w:lang w:eastAsia="zh-CN"/>
        </w:rPr>
      </w:pPr>
      <w:r>
        <w:rPr>
          <w:color w:val="auto"/>
          <w:lang w:eastAsia="zh-CN"/>
        </w:rPr>
        <w:t>字。</w:t>
      </w:r>
    </w:p>
    <w:p w14:paraId="2CD23CA7">
      <w:pPr>
        <w:pStyle w:val="35"/>
        <w:tabs>
          <w:tab w:val="left" w:pos="6940"/>
          <w:tab w:val="left" w:pos="7348"/>
          <w:tab w:val="left" w:pos="8164"/>
        </w:tabs>
        <w:spacing w:after="180" w:line="600" w:lineRule="exact"/>
        <w:ind w:firstLine="0"/>
        <w:jc w:val="right"/>
        <w:rPr>
          <w:rFonts w:hint="eastAsia" w:eastAsia="PMingLiU"/>
          <w:color w:val="auto"/>
          <w:lang w:eastAsia="zh-CN"/>
        </w:rPr>
      </w:pPr>
      <w:r>
        <w:rPr>
          <w:color w:val="auto"/>
          <w:lang w:eastAsia="zh-CN"/>
        </w:rPr>
        <w:t>投标人：</w:t>
      </w:r>
      <w:r>
        <w:rPr>
          <w:color w:val="auto"/>
          <w:u w:val="single"/>
          <w:lang w:eastAsia="zh-CN"/>
        </w:rPr>
        <w:t xml:space="preserve"> </w:t>
      </w:r>
      <w:r>
        <w:rPr>
          <w:rFonts w:eastAsia="PMingLiU"/>
          <w:color w:val="auto"/>
          <w:u w:val="single"/>
          <w:lang w:eastAsia="zh-CN"/>
        </w:rPr>
        <w:t xml:space="preserve">                                     </w:t>
      </w:r>
      <w:r>
        <w:rPr>
          <w:color w:val="auto"/>
          <w:lang w:eastAsia="zh-CN"/>
        </w:rPr>
        <w:t>（单位公章）</w:t>
      </w:r>
    </w:p>
    <w:p w14:paraId="186D9312">
      <w:pPr>
        <w:pStyle w:val="35"/>
        <w:tabs>
          <w:tab w:val="left" w:pos="6940"/>
          <w:tab w:val="left" w:pos="7348"/>
          <w:tab w:val="left" w:pos="8164"/>
        </w:tabs>
        <w:spacing w:after="180" w:line="600" w:lineRule="exact"/>
        <w:ind w:firstLine="0"/>
        <w:jc w:val="right"/>
        <w:rPr>
          <w:rFonts w:hint="eastAsia" w:eastAsia="PMingLiU"/>
          <w:color w:val="auto"/>
          <w:lang w:eastAsia="zh-CN"/>
        </w:rPr>
      </w:pPr>
      <w:r>
        <w:rPr>
          <w:color w:val="auto"/>
          <w:lang w:eastAsia="zh-CN"/>
        </w:rPr>
        <w:t>法定代表人（单位负责人）：</w:t>
      </w:r>
      <w:r>
        <w:rPr>
          <w:color w:val="auto"/>
          <w:u w:val="single"/>
          <w:lang w:eastAsia="zh-CN"/>
        </w:rPr>
        <w:t xml:space="preserve"> </w:t>
      </w:r>
      <w:r>
        <w:rPr>
          <w:rFonts w:eastAsia="PMingLiU"/>
          <w:color w:val="auto"/>
          <w:u w:val="single"/>
          <w:lang w:eastAsia="zh-CN"/>
        </w:rPr>
        <w:t xml:space="preserve">                       </w:t>
      </w:r>
      <w:r>
        <w:rPr>
          <w:color w:val="auto"/>
          <w:lang w:eastAsia="zh-CN"/>
        </w:rPr>
        <w:t>（签字）</w:t>
      </w:r>
    </w:p>
    <w:p w14:paraId="3EAFE4CE">
      <w:pPr>
        <w:pStyle w:val="35"/>
        <w:tabs>
          <w:tab w:val="left" w:pos="6940"/>
          <w:tab w:val="left" w:pos="7348"/>
          <w:tab w:val="left" w:pos="8164"/>
        </w:tabs>
        <w:wordWrap w:val="0"/>
        <w:spacing w:after="180" w:line="600" w:lineRule="exact"/>
        <w:ind w:firstLine="0"/>
        <w:jc w:val="right"/>
        <w:rPr>
          <w:rFonts w:hint="eastAsia" w:eastAsia="PMingLiU"/>
          <w:color w:val="auto"/>
          <w:lang w:eastAsia="zh-CN"/>
        </w:rPr>
      </w:pPr>
      <w:r>
        <w:rPr>
          <w:color w:val="auto"/>
          <w:lang w:eastAsia="zh-CN"/>
        </w:rPr>
        <w:t>身份证号码：</w:t>
      </w:r>
      <w:r>
        <w:rPr>
          <w:color w:val="auto"/>
          <w:u w:val="single"/>
          <w:lang w:eastAsia="zh-CN"/>
        </w:rPr>
        <w:t xml:space="preserve"> </w:t>
      </w:r>
      <w:r>
        <w:rPr>
          <w:rFonts w:eastAsia="PMingLiU"/>
          <w:color w:val="auto"/>
          <w:u w:val="single"/>
          <w:lang w:eastAsia="zh-CN"/>
        </w:rPr>
        <w:t xml:space="preserve">                                             </w:t>
      </w:r>
    </w:p>
    <w:p w14:paraId="7CE98B10">
      <w:pPr>
        <w:pStyle w:val="35"/>
        <w:tabs>
          <w:tab w:val="left" w:pos="6940"/>
          <w:tab w:val="left" w:pos="7348"/>
          <w:tab w:val="left" w:pos="8164"/>
        </w:tabs>
        <w:spacing w:after="180" w:line="600" w:lineRule="exact"/>
        <w:ind w:firstLine="0"/>
        <w:jc w:val="right"/>
        <w:rPr>
          <w:rFonts w:hint="eastAsia" w:eastAsia="PMingLiU"/>
          <w:color w:val="auto"/>
          <w:lang w:eastAsia="zh-CN"/>
        </w:rPr>
      </w:pPr>
      <w:r>
        <w:rPr>
          <w:color w:val="auto"/>
          <w:lang w:eastAsia="zh-CN"/>
        </w:rPr>
        <w:t>委托代理人：</w:t>
      </w:r>
      <w:r>
        <w:rPr>
          <w:color w:val="auto"/>
          <w:u w:val="single"/>
          <w:lang w:eastAsia="zh-CN"/>
        </w:rPr>
        <w:t xml:space="preserve"> </w:t>
      </w:r>
      <w:r>
        <w:rPr>
          <w:rFonts w:eastAsia="PMingLiU"/>
          <w:color w:val="auto"/>
          <w:u w:val="single"/>
          <w:lang w:eastAsia="zh-CN"/>
        </w:rPr>
        <w:t xml:space="preserve">                                     </w:t>
      </w:r>
      <w:r>
        <w:rPr>
          <w:color w:val="auto"/>
          <w:lang w:eastAsia="zh-CN"/>
        </w:rPr>
        <w:t>（签字）</w:t>
      </w:r>
    </w:p>
    <w:p w14:paraId="2688CD44">
      <w:pPr>
        <w:pStyle w:val="35"/>
        <w:tabs>
          <w:tab w:val="left" w:pos="6940"/>
          <w:tab w:val="left" w:pos="7348"/>
          <w:tab w:val="left" w:pos="8164"/>
        </w:tabs>
        <w:wordWrap w:val="0"/>
        <w:spacing w:after="180" w:line="600" w:lineRule="exact"/>
        <w:ind w:firstLine="0"/>
        <w:jc w:val="right"/>
        <w:rPr>
          <w:rFonts w:hint="eastAsia" w:eastAsia="PMingLiU"/>
          <w:color w:val="auto"/>
          <w:u w:val="single"/>
          <w:lang w:eastAsia="zh-CN"/>
        </w:rPr>
      </w:pPr>
      <w:r>
        <w:rPr>
          <w:color w:val="auto"/>
          <w:lang w:eastAsia="zh-CN"/>
        </w:rPr>
        <w:t>身份证号码：</w:t>
      </w:r>
      <w:r>
        <w:rPr>
          <w:color w:val="auto"/>
          <w:u w:val="single"/>
          <w:lang w:eastAsia="zh-CN"/>
        </w:rPr>
        <w:t xml:space="preserve"> </w:t>
      </w:r>
      <w:r>
        <w:rPr>
          <w:rFonts w:eastAsia="PMingLiU"/>
          <w:color w:val="auto"/>
          <w:u w:val="single"/>
          <w:lang w:eastAsia="zh-CN"/>
        </w:rPr>
        <w:t xml:space="preserve">                                             </w:t>
      </w:r>
    </w:p>
    <w:p w14:paraId="69376545">
      <w:pPr>
        <w:pStyle w:val="3"/>
        <w:jc w:val="center"/>
        <w:rPr>
          <w:rFonts w:hint="eastAsia" w:ascii="宋体" w:hAnsi="宋体" w:eastAsia="PMingLiU" w:cs="宋体"/>
          <w:b w:val="0"/>
          <w:bCs w:val="0"/>
          <w:color w:val="auto"/>
          <w:sz w:val="20"/>
          <w:szCs w:val="20"/>
          <w:u w:val="single"/>
          <w:lang w:val="zh-TW" w:eastAsia="zh-CN" w:bidi="zh-TW"/>
        </w:rPr>
      </w:pPr>
      <w:bookmarkStart w:id="566" w:name="bookmark809"/>
      <w:bookmarkStart w:id="567" w:name="bookmark812"/>
      <w:bookmarkStart w:id="568" w:name="bookmark810"/>
      <w:bookmarkStart w:id="569" w:name="_Toc202451679"/>
    </w:p>
    <w:p w14:paraId="0D34F16B">
      <w:pPr>
        <w:rPr>
          <w:rFonts w:eastAsia="PMingLiU"/>
          <w:lang w:eastAsia="zh-CN"/>
        </w:rPr>
      </w:pPr>
    </w:p>
    <w:p w14:paraId="431E582F">
      <w:pPr>
        <w:rPr>
          <w:rFonts w:eastAsia="PMingLiU"/>
          <w:lang w:eastAsia="zh-CN"/>
        </w:rPr>
      </w:pPr>
    </w:p>
    <w:p w14:paraId="7E29D365">
      <w:pPr>
        <w:rPr>
          <w:rFonts w:eastAsia="PMingLiU"/>
          <w:lang w:eastAsia="zh-CN"/>
        </w:rPr>
      </w:pPr>
    </w:p>
    <w:p w14:paraId="259FBF1B">
      <w:pPr>
        <w:tabs>
          <w:tab w:val="left" w:pos="5337"/>
        </w:tabs>
        <w:rPr>
          <w:rFonts w:eastAsia="PMingLiU"/>
          <w:lang w:eastAsia="zh-CN"/>
        </w:rPr>
      </w:pPr>
      <w:r>
        <w:rPr>
          <w:rFonts w:eastAsia="PMingLiU"/>
          <w:lang w:eastAsia="zh-CN"/>
        </w:rPr>
        <w:tab/>
      </w:r>
    </w:p>
    <w:p w14:paraId="7C733A8F">
      <w:pPr>
        <w:rPr>
          <w:rFonts w:hint="eastAsia" w:ascii="宋体" w:hAnsi="宋体" w:eastAsia="PMingLiU" w:cs="宋体"/>
          <w:color w:val="auto"/>
          <w:sz w:val="20"/>
          <w:szCs w:val="20"/>
          <w:u w:val="single"/>
          <w:lang w:val="zh-TW" w:eastAsia="zh-CN" w:bidi="zh-TW"/>
        </w:rPr>
      </w:pPr>
    </w:p>
    <w:p w14:paraId="6B9A724A">
      <w:pPr>
        <w:rPr>
          <w:lang w:val="zh-TW" w:eastAsia="zh-CN" w:bidi="zh-TW"/>
        </w:rPr>
        <w:sectPr>
          <w:footerReference r:id="rId16" w:type="default"/>
          <w:footerReference r:id="rId17" w:type="even"/>
          <w:pgSz w:w="11900" w:h="16840"/>
          <w:pgMar w:top="2121" w:right="1707" w:bottom="2155" w:left="1718" w:header="1417" w:footer="850" w:gutter="0"/>
          <w:cols w:space="720" w:num="1"/>
          <w:titlePg/>
          <w:docGrid w:linePitch="360" w:charSpace="0"/>
        </w:sectPr>
      </w:pPr>
    </w:p>
    <w:p w14:paraId="1F1F61EB">
      <w:pPr>
        <w:pStyle w:val="3"/>
        <w:jc w:val="center"/>
        <w:rPr>
          <w:color w:val="auto"/>
          <w:lang w:eastAsia="zh-CN"/>
        </w:rPr>
      </w:pPr>
      <w:r>
        <w:rPr>
          <w:rFonts w:hint="eastAsia"/>
          <w:color w:val="auto"/>
          <w:lang w:eastAsia="zh-CN"/>
        </w:rPr>
        <w:t>三</w:t>
      </w:r>
      <w:r>
        <w:rPr>
          <w:color w:val="auto"/>
          <w:lang w:eastAsia="zh-CN"/>
        </w:rPr>
        <w:t>、投标保证金</w:t>
      </w:r>
      <w:bookmarkEnd w:id="566"/>
      <w:bookmarkEnd w:id="567"/>
      <w:bookmarkEnd w:id="568"/>
      <w:bookmarkEnd w:id="569"/>
    </w:p>
    <w:p w14:paraId="11FC308B">
      <w:pPr>
        <w:rPr>
          <w:color w:val="auto"/>
          <w:lang w:eastAsia="zh-CN"/>
        </w:rPr>
      </w:pPr>
    </w:p>
    <w:p w14:paraId="12DEF281">
      <w:pPr>
        <w:pStyle w:val="35"/>
        <w:spacing w:after="40" w:line="386" w:lineRule="exact"/>
        <w:ind w:firstLine="420"/>
        <w:jc w:val="both"/>
        <w:rPr>
          <w:rFonts w:hint="eastAsia"/>
          <w:color w:val="auto"/>
          <w:lang w:eastAsia="zh-CN"/>
        </w:rPr>
      </w:pPr>
      <w:r>
        <w:rPr>
          <w:color w:val="auto"/>
          <w:lang w:eastAsia="zh-CN"/>
        </w:rPr>
        <w:t>若釆用现金或支票，投标人应在此提供汇款凭证的复印件。</w:t>
      </w:r>
    </w:p>
    <w:p w14:paraId="0E0A0693">
      <w:pPr>
        <w:pStyle w:val="35"/>
        <w:spacing w:after="880" w:line="386" w:lineRule="exact"/>
        <w:ind w:firstLine="420"/>
        <w:jc w:val="both"/>
        <w:rPr>
          <w:rFonts w:hint="eastAsia"/>
          <w:color w:val="auto"/>
          <w:lang w:eastAsia="zh-CN"/>
        </w:rPr>
      </w:pPr>
      <w:r>
        <w:rPr>
          <w:color w:val="auto"/>
          <w:lang w:eastAsia="zh-CN"/>
        </w:rPr>
        <w:t>如采用银行保函，格式如下。</w:t>
      </w:r>
    </w:p>
    <w:p w14:paraId="31AAE25C">
      <w:pPr>
        <w:pStyle w:val="35"/>
        <w:tabs>
          <w:tab w:val="left" w:pos="1632"/>
        </w:tabs>
        <w:spacing w:after="440" w:line="386" w:lineRule="exact"/>
        <w:ind w:firstLine="0"/>
        <w:rPr>
          <w:rFonts w:hint="eastAsia"/>
          <w:color w:val="auto"/>
          <w:lang w:eastAsia="zh-CN"/>
        </w:rPr>
      </w:pPr>
      <w:r>
        <w:rPr>
          <w:color w:val="auto"/>
          <w:u w:val="single"/>
          <w:lang w:eastAsia="zh-CN"/>
        </w:rPr>
        <w:t xml:space="preserve"> </w:t>
      </w:r>
      <w:r>
        <w:rPr>
          <w:rFonts w:eastAsia="PMingLiU"/>
          <w:color w:val="auto"/>
          <w:u w:val="single"/>
          <w:lang w:eastAsia="zh-CN"/>
        </w:rPr>
        <w:t xml:space="preserve">                      </w:t>
      </w:r>
      <w:r>
        <w:rPr>
          <w:color w:val="auto"/>
          <w:lang w:eastAsia="zh-CN"/>
        </w:rPr>
        <w:t>（招标人名称）：</w:t>
      </w:r>
    </w:p>
    <w:p w14:paraId="03BABCAA">
      <w:pPr>
        <w:pStyle w:val="35"/>
        <w:tabs>
          <w:tab w:val="left" w:pos="2136"/>
          <w:tab w:val="left" w:pos="2237"/>
          <w:tab w:val="left" w:pos="6254"/>
          <w:tab w:val="left" w:pos="6379"/>
          <w:tab w:val="left" w:pos="7166"/>
          <w:tab w:val="left" w:pos="8165"/>
          <w:tab w:val="left" w:pos="8189"/>
        </w:tabs>
        <w:spacing w:line="386" w:lineRule="exact"/>
        <w:ind w:firstLine="320"/>
        <w:jc w:val="both"/>
        <w:rPr>
          <w:rFonts w:hint="eastAsia"/>
          <w:color w:val="auto"/>
          <w:lang w:eastAsia="zh-CN"/>
        </w:rPr>
      </w:pPr>
      <w:r>
        <w:rPr>
          <w:color w:val="auto"/>
          <w:lang w:eastAsia="zh-CN"/>
        </w:rPr>
        <w:t>鉴于</w:t>
      </w:r>
      <w:r>
        <w:rPr>
          <w:color w:val="auto"/>
          <w:u w:val="single"/>
          <w:lang w:eastAsia="zh-CN"/>
        </w:rPr>
        <w:t xml:space="preserve"> </w:t>
      </w:r>
      <w:r>
        <w:rPr>
          <w:rFonts w:eastAsia="PMingLiU"/>
          <w:color w:val="auto"/>
          <w:u w:val="single"/>
          <w:lang w:eastAsia="zh-CN"/>
        </w:rPr>
        <w:t xml:space="preserve">               </w:t>
      </w:r>
      <w:r>
        <w:rPr>
          <w:color w:val="auto"/>
          <w:lang w:eastAsia="zh-CN"/>
        </w:rPr>
        <w:t>（投标人名称）（以下称</w:t>
      </w:r>
      <w:r>
        <w:rPr>
          <w:color w:val="auto"/>
          <w:lang w:val="zh-CN" w:eastAsia="zh-CN" w:bidi="zh-CN"/>
        </w:rPr>
        <w:t>“投标</w:t>
      </w:r>
      <w:r>
        <w:rPr>
          <w:color w:val="auto"/>
          <w:lang w:eastAsia="zh-CN"/>
        </w:rPr>
        <w:t>人”）于</w:t>
      </w:r>
      <w:r>
        <w:rPr>
          <w:color w:val="auto"/>
          <w:u w:val="single"/>
          <w:lang w:eastAsia="zh-CN"/>
        </w:rPr>
        <w:t xml:space="preserve"> </w:t>
      </w:r>
      <w:r>
        <w:rPr>
          <w:rFonts w:eastAsia="PMingLiU"/>
          <w:color w:val="auto"/>
          <w:u w:val="single"/>
          <w:lang w:eastAsia="zh-CN"/>
        </w:rPr>
        <w:t xml:space="preserve">     </w:t>
      </w:r>
      <w:r>
        <w:rPr>
          <w:color w:val="auto"/>
          <w:lang w:eastAsia="zh-CN"/>
        </w:rPr>
        <w:t>年</w:t>
      </w:r>
      <w:r>
        <w:rPr>
          <w:color w:val="auto"/>
          <w:u w:val="single"/>
          <w:lang w:eastAsia="zh-CN"/>
        </w:rPr>
        <w:t xml:space="preserve"> </w:t>
      </w:r>
      <w:r>
        <w:rPr>
          <w:rFonts w:eastAsia="PMingLiU"/>
          <w:color w:val="auto"/>
          <w:u w:val="single"/>
          <w:lang w:eastAsia="zh-CN"/>
        </w:rPr>
        <w:t xml:space="preserve">     </w:t>
      </w:r>
      <w:r>
        <w:rPr>
          <w:color w:val="auto"/>
          <w:lang w:eastAsia="zh-CN"/>
        </w:rPr>
        <w:t>月</w:t>
      </w:r>
      <w:r>
        <w:rPr>
          <w:color w:val="auto"/>
          <w:u w:val="single"/>
          <w:lang w:eastAsia="zh-CN"/>
        </w:rPr>
        <w:t xml:space="preserve">  </w:t>
      </w:r>
      <w:r>
        <w:rPr>
          <w:rFonts w:eastAsia="PMingLiU"/>
          <w:color w:val="auto"/>
          <w:u w:val="single"/>
          <w:lang w:eastAsia="zh-CN"/>
        </w:rPr>
        <w:t xml:space="preserve">     </w:t>
      </w:r>
      <w:r>
        <w:rPr>
          <w:rFonts w:hint="eastAsia" w:asciiTheme="minorEastAsia" w:hAnsiTheme="minorEastAsia" w:eastAsiaTheme="minorEastAsia"/>
          <w:color w:val="auto"/>
          <w:lang w:eastAsia="zh-CN"/>
        </w:rPr>
        <w:t>日</w:t>
      </w:r>
      <w:r>
        <w:rPr>
          <w:color w:val="auto"/>
          <w:lang w:eastAsia="zh-CN"/>
        </w:rPr>
        <w:t>参加</w:t>
      </w:r>
      <w:r>
        <w:rPr>
          <w:color w:val="auto"/>
          <w:u w:val="single"/>
          <w:lang w:eastAsia="zh-CN"/>
        </w:rPr>
        <w:t xml:space="preserve"> </w:t>
      </w:r>
      <w:r>
        <w:rPr>
          <w:rFonts w:eastAsia="PMingLiU"/>
          <w:color w:val="auto"/>
          <w:u w:val="single"/>
          <w:lang w:eastAsia="zh-CN"/>
        </w:rPr>
        <w:t xml:space="preserve">                   </w:t>
      </w:r>
      <w:r>
        <w:rPr>
          <w:color w:val="auto"/>
          <w:lang w:eastAsia="zh-CN"/>
        </w:rPr>
        <w:t>（项目名称）设备采购招标的投标，</w:t>
      </w:r>
      <w:r>
        <w:rPr>
          <w:color w:val="auto"/>
          <w:u w:val="single"/>
          <w:lang w:eastAsia="zh-CN"/>
        </w:rPr>
        <w:t xml:space="preserve"> </w:t>
      </w:r>
      <w:r>
        <w:rPr>
          <w:rFonts w:eastAsia="PMingLiU"/>
          <w:color w:val="auto"/>
          <w:u w:val="single"/>
          <w:lang w:eastAsia="zh-CN"/>
        </w:rPr>
        <w:t xml:space="preserve">          </w:t>
      </w:r>
      <w:r>
        <w:rPr>
          <w:color w:val="auto"/>
          <w:lang w:eastAsia="zh-CN"/>
        </w:rPr>
        <w:t>（担保人名称，以下简称“我方”）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 责任。收到你方书面通知后，我方在</w:t>
      </w:r>
      <w:r>
        <w:rPr>
          <w:color w:val="auto"/>
          <w:sz w:val="19"/>
          <w:szCs w:val="19"/>
          <w:lang w:eastAsia="zh-CN"/>
        </w:rPr>
        <w:t>7</w:t>
      </w:r>
      <w:r>
        <w:rPr>
          <w:color w:val="auto"/>
          <w:lang w:eastAsia="zh-CN"/>
        </w:rPr>
        <w:t>日内向你方无条件支付人民币（大写）</w:t>
      </w:r>
      <w:r>
        <w:rPr>
          <w:color w:val="auto"/>
          <w:u w:val="single"/>
          <w:lang w:eastAsia="zh-CN"/>
        </w:rPr>
        <w:t xml:space="preserve"> </w:t>
      </w:r>
      <w:r>
        <w:rPr>
          <w:rFonts w:eastAsia="PMingLiU"/>
          <w:color w:val="auto"/>
          <w:u w:val="single"/>
          <w:lang w:eastAsia="zh-CN"/>
        </w:rPr>
        <w:t xml:space="preserve">                  </w:t>
      </w:r>
      <w:r>
        <w:rPr>
          <w:color w:val="auto"/>
          <w:lang w:eastAsia="zh-CN"/>
        </w:rPr>
        <w:t>。</w:t>
      </w:r>
    </w:p>
    <w:p w14:paraId="2DE4860C">
      <w:pPr>
        <w:pStyle w:val="35"/>
        <w:spacing w:after="1680" w:line="437" w:lineRule="exact"/>
        <w:ind w:firstLine="420"/>
        <w:jc w:val="both"/>
        <w:rPr>
          <w:rFonts w:hint="eastAsia"/>
          <w:color w:val="auto"/>
          <w:lang w:eastAsia="zh-CN"/>
        </w:rPr>
      </w:pPr>
      <w:r>
        <w:rPr>
          <w:color w:val="auto"/>
          <w:lang w:eastAsia="zh-CN"/>
        </w:rPr>
        <w:t>本保函在投标有效期内保持有效。要求我方承担保证责任的通知应在投标有效期内送达我方。</w:t>
      </w:r>
    </w:p>
    <w:p w14:paraId="32F74E5B">
      <w:pPr>
        <w:pStyle w:val="35"/>
        <w:tabs>
          <w:tab w:val="left" w:pos="7178"/>
          <w:tab w:val="left" w:pos="8398"/>
          <w:tab w:val="left" w:pos="8402"/>
        </w:tabs>
        <w:spacing w:line="431" w:lineRule="exact"/>
        <w:ind w:firstLine="0"/>
        <w:jc w:val="right"/>
        <w:rPr>
          <w:rFonts w:hint="eastAsia" w:eastAsia="PMingLiU"/>
          <w:color w:val="auto"/>
          <w:lang w:eastAsia="zh-CN"/>
        </w:rPr>
      </w:pPr>
      <w:r>
        <w:rPr>
          <w:color w:val="auto"/>
          <w:lang w:eastAsia="zh-CN"/>
        </w:rPr>
        <w:t>担保人名称：</w:t>
      </w:r>
      <w:r>
        <w:rPr>
          <w:color w:val="auto"/>
          <w:u w:val="single"/>
          <w:lang w:eastAsia="zh-CN"/>
        </w:rPr>
        <w:t xml:space="preserve"> </w:t>
      </w:r>
      <w:r>
        <w:rPr>
          <w:rFonts w:eastAsia="PMingLiU"/>
          <w:color w:val="auto"/>
          <w:u w:val="single"/>
          <w:lang w:eastAsia="zh-CN"/>
        </w:rPr>
        <w:t xml:space="preserve">                              </w:t>
      </w:r>
      <w:r>
        <w:rPr>
          <w:color w:val="auto"/>
          <w:lang w:eastAsia="zh-CN"/>
        </w:rPr>
        <w:t xml:space="preserve"> （盖单位章）</w:t>
      </w:r>
    </w:p>
    <w:p w14:paraId="5485C449">
      <w:pPr>
        <w:pStyle w:val="35"/>
        <w:tabs>
          <w:tab w:val="left" w:pos="7178"/>
          <w:tab w:val="left" w:pos="8398"/>
          <w:tab w:val="left" w:pos="8402"/>
        </w:tabs>
        <w:spacing w:line="431" w:lineRule="exact"/>
        <w:ind w:firstLine="0"/>
        <w:jc w:val="right"/>
        <w:rPr>
          <w:rFonts w:hint="eastAsia" w:eastAsia="PMingLiU"/>
          <w:color w:val="auto"/>
          <w:lang w:eastAsia="zh-CN"/>
        </w:rPr>
      </w:pPr>
      <w:r>
        <w:rPr>
          <w:color w:val="auto"/>
          <w:lang w:eastAsia="zh-CN"/>
        </w:rPr>
        <w:t>法定代表人（单位负责人）或委托代理人：</w:t>
      </w:r>
      <w:r>
        <w:rPr>
          <w:rFonts w:hint="eastAsia"/>
          <w:color w:val="auto"/>
          <w:u w:val="single"/>
          <w:lang w:eastAsia="zh-CN"/>
        </w:rPr>
        <w:t xml:space="preserve"> </w:t>
      </w:r>
      <w:r>
        <w:rPr>
          <w:rFonts w:eastAsia="PMingLiU"/>
          <w:color w:val="auto"/>
          <w:u w:val="single"/>
          <w:lang w:eastAsia="zh-CN"/>
        </w:rPr>
        <w:t xml:space="preserve">       </w:t>
      </w:r>
      <w:r>
        <w:rPr>
          <w:color w:val="auto"/>
          <w:u w:val="single"/>
          <w:lang w:eastAsia="zh-CN"/>
        </w:rPr>
        <w:t xml:space="preserve">  </w:t>
      </w:r>
      <w:r>
        <w:rPr>
          <w:color w:val="auto"/>
          <w:lang w:eastAsia="zh-CN"/>
        </w:rPr>
        <w:t>（签字）</w:t>
      </w:r>
    </w:p>
    <w:p w14:paraId="2AC80C72">
      <w:pPr>
        <w:pStyle w:val="35"/>
        <w:tabs>
          <w:tab w:val="left" w:pos="7178"/>
          <w:tab w:val="left" w:pos="8398"/>
          <w:tab w:val="left" w:pos="8402"/>
        </w:tabs>
        <w:wordWrap w:val="0"/>
        <w:spacing w:line="431" w:lineRule="exact"/>
        <w:ind w:firstLine="0"/>
        <w:jc w:val="right"/>
        <w:rPr>
          <w:rFonts w:hint="eastAsia" w:eastAsia="PMingLiU"/>
          <w:color w:val="auto"/>
          <w:lang w:eastAsia="zh-CN"/>
        </w:rPr>
      </w:pPr>
      <w:r>
        <w:rPr>
          <w:color w:val="auto"/>
          <w:lang w:eastAsia="zh-CN"/>
        </w:rPr>
        <w:t xml:space="preserve">地 </w:t>
      </w:r>
      <w:r>
        <w:rPr>
          <w:rFonts w:eastAsia="PMingLiU"/>
          <w:color w:val="auto"/>
          <w:lang w:eastAsia="zh-CN"/>
        </w:rPr>
        <w:t xml:space="preserve">   </w:t>
      </w:r>
      <w:r>
        <w:rPr>
          <w:color w:val="auto"/>
          <w:lang w:eastAsia="zh-CN"/>
        </w:rPr>
        <w:t>址：</w:t>
      </w:r>
      <w:r>
        <w:rPr>
          <w:color w:val="auto"/>
          <w:u w:val="single"/>
          <w:lang w:eastAsia="zh-CN"/>
        </w:rPr>
        <w:t xml:space="preserve"> </w:t>
      </w:r>
      <w:r>
        <w:rPr>
          <w:rFonts w:eastAsia="PMingLiU"/>
          <w:color w:val="auto"/>
          <w:u w:val="single"/>
          <w:lang w:eastAsia="zh-CN"/>
        </w:rPr>
        <w:t xml:space="preserve">                                             </w:t>
      </w:r>
    </w:p>
    <w:p w14:paraId="579248C8">
      <w:pPr>
        <w:pStyle w:val="35"/>
        <w:tabs>
          <w:tab w:val="left" w:pos="7178"/>
          <w:tab w:val="left" w:pos="8398"/>
          <w:tab w:val="left" w:pos="8402"/>
        </w:tabs>
        <w:wordWrap w:val="0"/>
        <w:spacing w:line="431" w:lineRule="exact"/>
        <w:ind w:firstLine="0"/>
        <w:jc w:val="right"/>
        <w:rPr>
          <w:rFonts w:hint="eastAsia" w:eastAsia="PMingLiU"/>
          <w:color w:val="auto"/>
          <w:lang w:eastAsia="zh-CN"/>
        </w:rPr>
      </w:pPr>
      <w:r>
        <w:rPr>
          <w:color w:val="auto"/>
          <w:lang w:eastAsia="zh-CN"/>
        </w:rPr>
        <w:t>邮政编码：</w:t>
      </w:r>
      <w:r>
        <w:rPr>
          <w:color w:val="auto"/>
          <w:u w:val="single"/>
          <w:lang w:eastAsia="zh-CN"/>
        </w:rPr>
        <w:t xml:space="preserve"> </w:t>
      </w:r>
      <w:r>
        <w:rPr>
          <w:rFonts w:eastAsia="PMingLiU"/>
          <w:color w:val="auto"/>
          <w:u w:val="single"/>
          <w:lang w:eastAsia="zh-CN"/>
        </w:rPr>
        <w:t xml:space="preserve">                                             </w:t>
      </w:r>
    </w:p>
    <w:p w14:paraId="21FEF28E">
      <w:pPr>
        <w:pStyle w:val="35"/>
        <w:tabs>
          <w:tab w:val="left" w:pos="7178"/>
          <w:tab w:val="left" w:pos="8398"/>
          <w:tab w:val="left" w:pos="8402"/>
        </w:tabs>
        <w:wordWrap w:val="0"/>
        <w:spacing w:line="431" w:lineRule="exact"/>
        <w:ind w:firstLine="0"/>
        <w:jc w:val="right"/>
        <w:rPr>
          <w:rFonts w:hint="eastAsia" w:eastAsia="PMingLiU"/>
          <w:color w:val="auto"/>
          <w:u w:val="single"/>
          <w:lang w:eastAsia="zh-CN"/>
        </w:rPr>
      </w:pPr>
      <w:r>
        <w:rPr>
          <w:color w:val="auto"/>
          <w:lang w:eastAsia="zh-CN"/>
        </w:rPr>
        <w:t>电</w:t>
      </w:r>
      <w:r>
        <w:rPr>
          <w:rFonts w:hint="eastAsia"/>
          <w:color w:val="auto"/>
          <w:lang w:eastAsia="zh-CN"/>
        </w:rPr>
        <w:t xml:space="preserve"> </w:t>
      </w:r>
      <w:r>
        <w:rPr>
          <w:rFonts w:eastAsia="PMingLiU"/>
          <w:color w:val="auto"/>
          <w:lang w:eastAsia="zh-CN"/>
        </w:rPr>
        <w:t xml:space="preserve">  </w:t>
      </w:r>
      <w:r>
        <w:rPr>
          <w:color w:val="auto"/>
          <w:lang w:eastAsia="zh-CN"/>
        </w:rPr>
        <w:t xml:space="preserve"> 话：</w:t>
      </w:r>
      <w:r>
        <w:rPr>
          <w:rFonts w:eastAsia="PMingLiU"/>
          <w:color w:val="auto"/>
          <w:u w:val="single"/>
          <w:lang w:eastAsia="zh-CN"/>
        </w:rPr>
        <w:t xml:space="preserve">                                              </w:t>
      </w:r>
    </w:p>
    <w:p w14:paraId="4CABF984">
      <w:pPr>
        <w:pStyle w:val="35"/>
        <w:tabs>
          <w:tab w:val="left" w:pos="7178"/>
          <w:tab w:val="left" w:pos="8398"/>
          <w:tab w:val="left" w:pos="8402"/>
        </w:tabs>
        <w:spacing w:line="431" w:lineRule="exact"/>
        <w:ind w:firstLine="0"/>
        <w:jc w:val="right"/>
        <w:rPr>
          <w:rFonts w:hint="eastAsia" w:eastAsia="PMingLiU"/>
          <w:color w:val="auto"/>
          <w:lang w:eastAsia="zh-CN"/>
        </w:rPr>
      </w:pPr>
    </w:p>
    <w:p w14:paraId="7C90252D">
      <w:pPr>
        <w:pStyle w:val="35"/>
        <w:tabs>
          <w:tab w:val="left" w:pos="614"/>
          <w:tab w:val="left" w:pos="1430"/>
          <w:tab w:val="left" w:pos="2237"/>
        </w:tabs>
        <w:spacing w:line="430" w:lineRule="exact"/>
        <w:ind w:firstLine="0"/>
        <w:jc w:val="right"/>
        <w:rPr>
          <w:rFonts w:ascii="Times New Roman" w:hAnsi="Times New Roman" w:eastAsia="PMingLiU" w:cs="Times New Roman"/>
          <w:color w:val="auto"/>
          <w:u w:val="single"/>
          <w:lang w:eastAsia="zh-CN"/>
        </w:rPr>
      </w:pP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年</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月</w:t>
      </w:r>
      <w:r>
        <w:rPr>
          <w:rFonts w:ascii="Times New Roman" w:hAnsi="Times New Roman" w:cs="Times New Roman"/>
          <w:color w:val="auto"/>
          <w:u w:val="single"/>
          <w:lang w:eastAsia="zh-CN"/>
        </w:rPr>
        <w:t xml:space="preserve"> </w:t>
      </w:r>
      <w:r>
        <w:rPr>
          <w:rFonts w:ascii="Times New Roman" w:hAnsi="Times New Roman" w:eastAsia="PMingLiU" w:cs="Times New Roman"/>
          <w:color w:val="auto"/>
          <w:u w:val="single"/>
          <w:lang w:eastAsia="zh-CN"/>
        </w:rPr>
        <w:t xml:space="preserve">            </w:t>
      </w:r>
      <w:r>
        <w:rPr>
          <w:rFonts w:ascii="Times New Roman" w:hAnsi="Times New Roman" w:cs="Times New Roman"/>
          <w:color w:val="auto"/>
          <w:lang w:eastAsia="zh-CN"/>
        </w:rPr>
        <w:t>日</w:t>
      </w:r>
    </w:p>
    <w:p w14:paraId="40EF2296">
      <w:pPr>
        <w:pStyle w:val="35"/>
        <w:tabs>
          <w:tab w:val="left" w:pos="7178"/>
          <w:tab w:val="left" w:pos="8398"/>
          <w:tab w:val="left" w:pos="8402"/>
        </w:tabs>
        <w:spacing w:line="431" w:lineRule="exact"/>
        <w:ind w:firstLine="0"/>
        <w:jc w:val="right"/>
        <w:rPr>
          <w:rFonts w:hint="eastAsia" w:eastAsia="PMingLiU"/>
          <w:color w:val="auto"/>
          <w:u w:val="single"/>
          <w:lang w:eastAsia="zh-CN"/>
        </w:rPr>
      </w:pPr>
    </w:p>
    <w:p w14:paraId="310EBC6B">
      <w:pPr>
        <w:pStyle w:val="35"/>
        <w:tabs>
          <w:tab w:val="left" w:pos="7178"/>
          <w:tab w:val="left" w:pos="8398"/>
          <w:tab w:val="left" w:pos="8402"/>
        </w:tabs>
        <w:spacing w:line="431" w:lineRule="exact"/>
        <w:ind w:firstLine="0"/>
        <w:jc w:val="right"/>
        <w:rPr>
          <w:rFonts w:hint="eastAsia" w:eastAsia="PMingLiU"/>
          <w:color w:val="auto"/>
          <w:lang w:eastAsia="zh-CN"/>
        </w:rPr>
      </w:pPr>
    </w:p>
    <w:p w14:paraId="1D5F2C3D">
      <w:pPr>
        <w:pStyle w:val="35"/>
        <w:tabs>
          <w:tab w:val="left" w:pos="7178"/>
          <w:tab w:val="left" w:pos="8398"/>
          <w:tab w:val="left" w:pos="8402"/>
        </w:tabs>
        <w:spacing w:line="431" w:lineRule="exact"/>
        <w:ind w:firstLine="0"/>
        <w:jc w:val="right"/>
        <w:rPr>
          <w:rFonts w:hint="eastAsia" w:eastAsia="PMingLiU"/>
          <w:color w:val="auto"/>
          <w:lang w:eastAsia="zh-CN"/>
        </w:rPr>
        <w:sectPr>
          <w:pgSz w:w="11900" w:h="16840"/>
          <w:pgMar w:top="2121" w:right="1707" w:bottom="2155" w:left="1718" w:header="1417" w:footer="850" w:gutter="0"/>
          <w:cols w:space="720" w:num="1"/>
          <w:titlePg/>
          <w:docGrid w:linePitch="360" w:charSpace="0"/>
        </w:sectPr>
      </w:pPr>
    </w:p>
    <w:p w14:paraId="6730F20E">
      <w:pPr>
        <w:pStyle w:val="35"/>
        <w:tabs>
          <w:tab w:val="left" w:pos="7178"/>
          <w:tab w:val="left" w:pos="8398"/>
          <w:tab w:val="left" w:pos="8402"/>
        </w:tabs>
        <w:spacing w:line="431" w:lineRule="exact"/>
        <w:ind w:firstLine="0"/>
        <w:jc w:val="right"/>
        <w:rPr>
          <w:rFonts w:hint="eastAsia" w:eastAsia="PMingLiU"/>
          <w:color w:val="auto"/>
          <w:lang w:eastAsia="zh-CN"/>
        </w:rPr>
      </w:pPr>
    </w:p>
    <w:p w14:paraId="5BC2F161">
      <w:pPr>
        <w:pStyle w:val="3"/>
        <w:jc w:val="center"/>
        <w:rPr>
          <w:color w:val="auto"/>
          <w:lang w:eastAsia="zh-CN"/>
        </w:rPr>
      </w:pPr>
      <w:bookmarkStart w:id="570" w:name="bookmark816"/>
      <w:bookmarkStart w:id="571" w:name="bookmark813"/>
      <w:bookmarkStart w:id="572" w:name="_Toc202451680"/>
      <w:r>
        <w:rPr>
          <w:rFonts w:hint="eastAsia"/>
          <w:color w:val="auto"/>
          <w:lang w:eastAsia="zh-CN"/>
        </w:rPr>
        <w:t>四</w:t>
      </w:r>
      <w:r>
        <w:rPr>
          <w:color w:val="auto"/>
          <w:lang w:eastAsia="zh-CN"/>
        </w:rPr>
        <w:t>、商务和技术偏差表</w:t>
      </w:r>
      <w:bookmarkEnd w:id="570"/>
      <w:bookmarkEnd w:id="571"/>
      <w:bookmarkEnd w:id="572"/>
    </w:p>
    <w:tbl>
      <w:tblPr>
        <w:tblStyle w:val="20"/>
        <w:tblW w:w="0" w:type="auto"/>
        <w:jc w:val="center"/>
        <w:tblLayout w:type="fixed"/>
        <w:tblCellMar>
          <w:top w:w="0" w:type="dxa"/>
          <w:left w:w="10" w:type="dxa"/>
          <w:bottom w:w="0" w:type="dxa"/>
          <w:right w:w="10" w:type="dxa"/>
        </w:tblCellMar>
      </w:tblPr>
      <w:tblGrid>
        <w:gridCol w:w="907"/>
        <w:gridCol w:w="2616"/>
        <w:gridCol w:w="2899"/>
        <w:gridCol w:w="1584"/>
      </w:tblGrid>
      <w:tr w14:paraId="7623E1DF">
        <w:tblPrEx>
          <w:tblCellMar>
            <w:top w:w="0" w:type="dxa"/>
            <w:left w:w="10" w:type="dxa"/>
            <w:bottom w:w="0" w:type="dxa"/>
            <w:right w:w="10" w:type="dxa"/>
          </w:tblCellMar>
        </w:tblPrEx>
        <w:trPr>
          <w:trHeight w:val="446" w:hRule="exact"/>
          <w:jc w:val="center"/>
        </w:trPr>
        <w:tc>
          <w:tcPr>
            <w:tcW w:w="907" w:type="dxa"/>
            <w:tcBorders>
              <w:top w:val="single" w:color="auto" w:sz="4" w:space="0"/>
              <w:left w:val="single" w:color="auto" w:sz="4" w:space="0"/>
            </w:tcBorders>
            <w:shd w:val="clear" w:color="auto" w:fill="FFFFFF"/>
            <w:vAlign w:val="bottom"/>
          </w:tcPr>
          <w:p w14:paraId="60B2FE76">
            <w:pPr>
              <w:pStyle w:val="47"/>
              <w:spacing w:line="240" w:lineRule="auto"/>
              <w:ind w:firstLine="0"/>
              <w:jc w:val="center"/>
              <w:rPr>
                <w:rFonts w:hint="eastAsia"/>
                <w:color w:val="auto"/>
              </w:rPr>
            </w:pPr>
            <w:r>
              <w:rPr>
                <w:b/>
                <w:bCs/>
                <w:color w:val="auto"/>
              </w:rPr>
              <w:t>序号</w:t>
            </w:r>
          </w:p>
        </w:tc>
        <w:tc>
          <w:tcPr>
            <w:tcW w:w="2616" w:type="dxa"/>
            <w:tcBorders>
              <w:top w:val="single" w:color="auto" w:sz="4" w:space="0"/>
              <w:left w:val="single" w:color="auto" w:sz="4" w:space="0"/>
            </w:tcBorders>
            <w:shd w:val="clear" w:color="auto" w:fill="FFFFFF"/>
            <w:vAlign w:val="bottom"/>
          </w:tcPr>
          <w:p w14:paraId="4DD8E81B">
            <w:pPr>
              <w:pStyle w:val="47"/>
              <w:spacing w:line="240" w:lineRule="auto"/>
              <w:ind w:firstLine="0"/>
              <w:jc w:val="center"/>
              <w:rPr>
                <w:rFonts w:hint="eastAsia"/>
                <w:color w:val="auto"/>
                <w:lang w:eastAsia="zh-CN"/>
              </w:rPr>
            </w:pPr>
            <w:r>
              <w:rPr>
                <w:b/>
                <w:bCs/>
                <w:color w:val="auto"/>
                <w:lang w:eastAsia="zh-CN"/>
              </w:rPr>
              <w:t>招标文件章节及条款号</w:t>
            </w:r>
          </w:p>
        </w:tc>
        <w:tc>
          <w:tcPr>
            <w:tcW w:w="2899" w:type="dxa"/>
            <w:tcBorders>
              <w:top w:val="single" w:color="auto" w:sz="4" w:space="0"/>
              <w:left w:val="single" w:color="auto" w:sz="4" w:space="0"/>
            </w:tcBorders>
            <w:shd w:val="clear" w:color="auto" w:fill="FFFFFF"/>
            <w:vAlign w:val="bottom"/>
          </w:tcPr>
          <w:p w14:paraId="154D3B96">
            <w:pPr>
              <w:pStyle w:val="47"/>
              <w:spacing w:line="240" w:lineRule="auto"/>
              <w:ind w:firstLine="0"/>
              <w:jc w:val="center"/>
              <w:rPr>
                <w:rFonts w:hint="eastAsia"/>
                <w:color w:val="auto"/>
                <w:lang w:eastAsia="zh-CN"/>
              </w:rPr>
            </w:pPr>
            <w:r>
              <w:rPr>
                <w:b/>
                <w:bCs/>
                <w:color w:val="auto"/>
                <w:lang w:eastAsia="zh-CN"/>
              </w:rPr>
              <w:t>投标文件章节及条款号</w:t>
            </w:r>
          </w:p>
        </w:tc>
        <w:tc>
          <w:tcPr>
            <w:tcW w:w="1584" w:type="dxa"/>
            <w:tcBorders>
              <w:top w:val="single" w:color="auto" w:sz="4" w:space="0"/>
              <w:left w:val="single" w:color="auto" w:sz="4" w:space="0"/>
              <w:right w:val="single" w:color="auto" w:sz="4" w:space="0"/>
            </w:tcBorders>
            <w:shd w:val="clear" w:color="auto" w:fill="FFFFFF"/>
            <w:vAlign w:val="bottom"/>
          </w:tcPr>
          <w:p w14:paraId="4EF3B2EC">
            <w:pPr>
              <w:pStyle w:val="47"/>
              <w:spacing w:line="240" w:lineRule="auto"/>
              <w:ind w:firstLine="0"/>
              <w:jc w:val="center"/>
              <w:rPr>
                <w:rFonts w:hint="eastAsia"/>
                <w:color w:val="auto"/>
              </w:rPr>
            </w:pPr>
            <w:r>
              <w:rPr>
                <w:b/>
                <w:bCs/>
                <w:color w:val="auto"/>
              </w:rPr>
              <w:t>偏差说明</w:t>
            </w:r>
          </w:p>
        </w:tc>
      </w:tr>
      <w:tr w14:paraId="635D29DE">
        <w:tblPrEx>
          <w:tblCellMar>
            <w:top w:w="0" w:type="dxa"/>
            <w:left w:w="10" w:type="dxa"/>
            <w:bottom w:w="0" w:type="dxa"/>
            <w:right w:w="10" w:type="dxa"/>
          </w:tblCellMar>
        </w:tblPrEx>
        <w:trPr>
          <w:trHeight w:val="442" w:hRule="exact"/>
          <w:jc w:val="center"/>
        </w:trPr>
        <w:tc>
          <w:tcPr>
            <w:tcW w:w="907" w:type="dxa"/>
            <w:tcBorders>
              <w:top w:val="single" w:color="auto" w:sz="4" w:space="0"/>
              <w:left w:val="single" w:color="auto" w:sz="4" w:space="0"/>
            </w:tcBorders>
            <w:shd w:val="clear" w:color="auto" w:fill="FFFFFF"/>
            <w:vAlign w:val="bottom"/>
          </w:tcPr>
          <w:p w14:paraId="599D158E">
            <w:pPr>
              <w:pStyle w:val="47"/>
              <w:spacing w:line="240" w:lineRule="auto"/>
              <w:ind w:firstLine="380"/>
              <w:rPr>
                <w:rFonts w:hint="eastAsia"/>
                <w:color w:val="auto"/>
              </w:rPr>
            </w:pPr>
            <w:r>
              <w:rPr>
                <w:rFonts w:ascii="Times New Roman" w:hAnsi="Times New Roman" w:eastAsia="Times New Roman" w:cs="Times New Roman"/>
                <w:color w:val="auto"/>
              </w:rPr>
              <w:t>1</w:t>
            </w:r>
          </w:p>
        </w:tc>
        <w:tc>
          <w:tcPr>
            <w:tcW w:w="2616" w:type="dxa"/>
            <w:tcBorders>
              <w:top w:val="single" w:color="auto" w:sz="4" w:space="0"/>
              <w:left w:val="single" w:color="auto" w:sz="4" w:space="0"/>
            </w:tcBorders>
            <w:shd w:val="clear" w:color="auto" w:fill="FFFFFF"/>
          </w:tcPr>
          <w:p w14:paraId="7A50D800">
            <w:pPr>
              <w:rPr>
                <w:color w:val="auto"/>
                <w:sz w:val="10"/>
                <w:szCs w:val="10"/>
              </w:rPr>
            </w:pPr>
          </w:p>
        </w:tc>
        <w:tc>
          <w:tcPr>
            <w:tcW w:w="2899" w:type="dxa"/>
            <w:tcBorders>
              <w:top w:val="single" w:color="auto" w:sz="4" w:space="0"/>
              <w:left w:val="single" w:color="auto" w:sz="4" w:space="0"/>
            </w:tcBorders>
            <w:shd w:val="clear" w:color="auto" w:fill="FFFFFF"/>
          </w:tcPr>
          <w:p w14:paraId="0A7B7C07">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14:paraId="3E51CE1E">
            <w:pPr>
              <w:rPr>
                <w:color w:val="auto"/>
                <w:sz w:val="10"/>
                <w:szCs w:val="10"/>
              </w:rPr>
            </w:pPr>
          </w:p>
        </w:tc>
      </w:tr>
      <w:tr w14:paraId="2872090F">
        <w:tblPrEx>
          <w:tblCellMar>
            <w:top w:w="0" w:type="dxa"/>
            <w:left w:w="10" w:type="dxa"/>
            <w:bottom w:w="0" w:type="dxa"/>
            <w:right w:w="10" w:type="dxa"/>
          </w:tblCellMar>
        </w:tblPrEx>
        <w:trPr>
          <w:trHeight w:val="442" w:hRule="exact"/>
          <w:jc w:val="center"/>
        </w:trPr>
        <w:tc>
          <w:tcPr>
            <w:tcW w:w="907" w:type="dxa"/>
            <w:tcBorders>
              <w:top w:val="single" w:color="auto" w:sz="4" w:space="0"/>
              <w:left w:val="single" w:color="auto" w:sz="4" w:space="0"/>
            </w:tcBorders>
            <w:shd w:val="clear" w:color="auto" w:fill="FFFFFF"/>
            <w:vAlign w:val="bottom"/>
          </w:tcPr>
          <w:p w14:paraId="081C02BE">
            <w:pPr>
              <w:pStyle w:val="47"/>
              <w:spacing w:line="240" w:lineRule="auto"/>
              <w:ind w:firstLine="380"/>
              <w:rPr>
                <w:rFonts w:hint="eastAsia"/>
                <w:color w:val="auto"/>
              </w:rPr>
            </w:pPr>
            <w:r>
              <w:rPr>
                <w:rFonts w:ascii="Times New Roman" w:hAnsi="Times New Roman" w:eastAsia="Times New Roman" w:cs="Times New Roman"/>
                <w:color w:val="auto"/>
              </w:rPr>
              <w:t>2</w:t>
            </w:r>
          </w:p>
        </w:tc>
        <w:tc>
          <w:tcPr>
            <w:tcW w:w="2616" w:type="dxa"/>
            <w:tcBorders>
              <w:top w:val="single" w:color="auto" w:sz="4" w:space="0"/>
              <w:left w:val="single" w:color="auto" w:sz="4" w:space="0"/>
            </w:tcBorders>
            <w:shd w:val="clear" w:color="auto" w:fill="FFFFFF"/>
          </w:tcPr>
          <w:p w14:paraId="35A1E560">
            <w:pPr>
              <w:rPr>
                <w:color w:val="auto"/>
                <w:sz w:val="10"/>
                <w:szCs w:val="10"/>
              </w:rPr>
            </w:pPr>
          </w:p>
        </w:tc>
        <w:tc>
          <w:tcPr>
            <w:tcW w:w="2899" w:type="dxa"/>
            <w:tcBorders>
              <w:top w:val="single" w:color="auto" w:sz="4" w:space="0"/>
              <w:left w:val="single" w:color="auto" w:sz="4" w:space="0"/>
            </w:tcBorders>
            <w:shd w:val="clear" w:color="auto" w:fill="FFFFFF"/>
          </w:tcPr>
          <w:p w14:paraId="1EE9701D">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14:paraId="7C7ED303">
            <w:pPr>
              <w:rPr>
                <w:color w:val="auto"/>
                <w:sz w:val="10"/>
                <w:szCs w:val="10"/>
              </w:rPr>
            </w:pPr>
          </w:p>
        </w:tc>
      </w:tr>
      <w:tr w14:paraId="7F081B79">
        <w:tblPrEx>
          <w:tblCellMar>
            <w:top w:w="0" w:type="dxa"/>
            <w:left w:w="10" w:type="dxa"/>
            <w:bottom w:w="0" w:type="dxa"/>
            <w:right w:w="10" w:type="dxa"/>
          </w:tblCellMar>
        </w:tblPrEx>
        <w:trPr>
          <w:trHeight w:val="442" w:hRule="exact"/>
          <w:jc w:val="center"/>
        </w:trPr>
        <w:tc>
          <w:tcPr>
            <w:tcW w:w="907" w:type="dxa"/>
            <w:tcBorders>
              <w:top w:val="single" w:color="auto" w:sz="4" w:space="0"/>
              <w:left w:val="single" w:color="auto" w:sz="4" w:space="0"/>
            </w:tcBorders>
            <w:shd w:val="clear" w:color="auto" w:fill="FFFFFF"/>
            <w:vAlign w:val="bottom"/>
          </w:tcPr>
          <w:p w14:paraId="39D25EBD">
            <w:pPr>
              <w:pStyle w:val="47"/>
              <w:spacing w:line="240" w:lineRule="auto"/>
              <w:ind w:firstLine="380"/>
              <w:rPr>
                <w:rFonts w:hint="eastAsia"/>
                <w:color w:val="auto"/>
              </w:rPr>
            </w:pPr>
            <w:r>
              <w:rPr>
                <w:rFonts w:ascii="Times New Roman" w:hAnsi="Times New Roman" w:eastAsia="Times New Roman" w:cs="Times New Roman"/>
                <w:color w:val="auto"/>
              </w:rPr>
              <w:t>3</w:t>
            </w:r>
          </w:p>
        </w:tc>
        <w:tc>
          <w:tcPr>
            <w:tcW w:w="2616" w:type="dxa"/>
            <w:tcBorders>
              <w:top w:val="single" w:color="auto" w:sz="4" w:space="0"/>
              <w:left w:val="single" w:color="auto" w:sz="4" w:space="0"/>
            </w:tcBorders>
            <w:shd w:val="clear" w:color="auto" w:fill="FFFFFF"/>
          </w:tcPr>
          <w:p w14:paraId="56894DC7">
            <w:pPr>
              <w:rPr>
                <w:color w:val="auto"/>
                <w:sz w:val="10"/>
                <w:szCs w:val="10"/>
              </w:rPr>
            </w:pPr>
          </w:p>
        </w:tc>
        <w:tc>
          <w:tcPr>
            <w:tcW w:w="2899" w:type="dxa"/>
            <w:tcBorders>
              <w:top w:val="single" w:color="auto" w:sz="4" w:space="0"/>
              <w:left w:val="single" w:color="auto" w:sz="4" w:space="0"/>
            </w:tcBorders>
            <w:shd w:val="clear" w:color="auto" w:fill="FFFFFF"/>
          </w:tcPr>
          <w:p w14:paraId="6C79B251">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14:paraId="13BAC444">
            <w:pPr>
              <w:rPr>
                <w:color w:val="auto"/>
                <w:sz w:val="10"/>
                <w:szCs w:val="10"/>
              </w:rPr>
            </w:pPr>
          </w:p>
        </w:tc>
      </w:tr>
      <w:tr w14:paraId="6D5589A3">
        <w:tblPrEx>
          <w:tblCellMar>
            <w:top w:w="0" w:type="dxa"/>
            <w:left w:w="10" w:type="dxa"/>
            <w:bottom w:w="0" w:type="dxa"/>
            <w:right w:w="10" w:type="dxa"/>
          </w:tblCellMar>
        </w:tblPrEx>
        <w:trPr>
          <w:trHeight w:val="442" w:hRule="exact"/>
          <w:jc w:val="center"/>
        </w:trPr>
        <w:tc>
          <w:tcPr>
            <w:tcW w:w="907" w:type="dxa"/>
            <w:tcBorders>
              <w:top w:val="single" w:color="auto" w:sz="4" w:space="0"/>
              <w:left w:val="single" w:color="auto" w:sz="4" w:space="0"/>
            </w:tcBorders>
            <w:shd w:val="clear" w:color="auto" w:fill="FFFFFF"/>
            <w:vAlign w:val="bottom"/>
          </w:tcPr>
          <w:p w14:paraId="7512E8B1">
            <w:pPr>
              <w:pStyle w:val="47"/>
              <w:spacing w:line="240" w:lineRule="auto"/>
              <w:ind w:firstLine="380"/>
              <w:rPr>
                <w:rFonts w:hint="eastAsia"/>
                <w:color w:val="auto"/>
              </w:rPr>
            </w:pPr>
            <w:r>
              <w:rPr>
                <w:rFonts w:ascii="Times New Roman" w:hAnsi="Times New Roman" w:eastAsia="Times New Roman" w:cs="Times New Roman"/>
                <w:color w:val="auto"/>
              </w:rPr>
              <w:t>4</w:t>
            </w:r>
          </w:p>
        </w:tc>
        <w:tc>
          <w:tcPr>
            <w:tcW w:w="2616" w:type="dxa"/>
            <w:tcBorders>
              <w:top w:val="single" w:color="auto" w:sz="4" w:space="0"/>
              <w:left w:val="single" w:color="auto" w:sz="4" w:space="0"/>
            </w:tcBorders>
            <w:shd w:val="clear" w:color="auto" w:fill="FFFFFF"/>
          </w:tcPr>
          <w:p w14:paraId="7175B254">
            <w:pPr>
              <w:rPr>
                <w:color w:val="auto"/>
                <w:sz w:val="10"/>
                <w:szCs w:val="10"/>
              </w:rPr>
            </w:pPr>
          </w:p>
        </w:tc>
        <w:tc>
          <w:tcPr>
            <w:tcW w:w="2899" w:type="dxa"/>
            <w:tcBorders>
              <w:top w:val="single" w:color="auto" w:sz="4" w:space="0"/>
              <w:left w:val="single" w:color="auto" w:sz="4" w:space="0"/>
            </w:tcBorders>
            <w:shd w:val="clear" w:color="auto" w:fill="FFFFFF"/>
          </w:tcPr>
          <w:p w14:paraId="4B472D3C">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14:paraId="049F4638">
            <w:pPr>
              <w:rPr>
                <w:color w:val="auto"/>
                <w:sz w:val="10"/>
                <w:szCs w:val="10"/>
              </w:rPr>
            </w:pPr>
          </w:p>
        </w:tc>
      </w:tr>
      <w:tr w14:paraId="1A36B4DA">
        <w:tblPrEx>
          <w:tblCellMar>
            <w:top w:w="0" w:type="dxa"/>
            <w:left w:w="10" w:type="dxa"/>
            <w:bottom w:w="0" w:type="dxa"/>
            <w:right w:w="10" w:type="dxa"/>
          </w:tblCellMar>
        </w:tblPrEx>
        <w:trPr>
          <w:trHeight w:val="442" w:hRule="exact"/>
          <w:jc w:val="center"/>
        </w:trPr>
        <w:tc>
          <w:tcPr>
            <w:tcW w:w="907" w:type="dxa"/>
            <w:tcBorders>
              <w:top w:val="single" w:color="auto" w:sz="4" w:space="0"/>
              <w:left w:val="single" w:color="auto" w:sz="4" w:space="0"/>
            </w:tcBorders>
            <w:shd w:val="clear" w:color="auto" w:fill="FFFFFF"/>
            <w:vAlign w:val="bottom"/>
          </w:tcPr>
          <w:p w14:paraId="058E345F">
            <w:pPr>
              <w:pStyle w:val="47"/>
              <w:spacing w:line="240" w:lineRule="auto"/>
              <w:ind w:firstLine="380"/>
              <w:rPr>
                <w:rFonts w:hint="eastAsia"/>
                <w:color w:val="auto"/>
              </w:rPr>
            </w:pPr>
            <w:r>
              <w:rPr>
                <w:rFonts w:ascii="Times New Roman" w:hAnsi="Times New Roman" w:eastAsia="Times New Roman" w:cs="Times New Roman"/>
                <w:color w:val="auto"/>
              </w:rPr>
              <w:t>5</w:t>
            </w:r>
          </w:p>
        </w:tc>
        <w:tc>
          <w:tcPr>
            <w:tcW w:w="2616" w:type="dxa"/>
            <w:tcBorders>
              <w:top w:val="single" w:color="auto" w:sz="4" w:space="0"/>
              <w:left w:val="single" w:color="auto" w:sz="4" w:space="0"/>
            </w:tcBorders>
            <w:shd w:val="clear" w:color="auto" w:fill="FFFFFF"/>
          </w:tcPr>
          <w:p w14:paraId="3B7BC142">
            <w:pPr>
              <w:rPr>
                <w:color w:val="auto"/>
                <w:sz w:val="10"/>
                <w:szCs w:val="10"/>
              </w:rPr>
            </w:pPr>
          </w:p>
        </w:tc>
        <w:tc>
          <w:tcPr>
            <w:tcW w:w="2899" w:type="dxa"/>
            <w:tcBorders>
              <w:top w:val="single" w:color="auto" w:sz="4" w:space="0"/>
              <w:left w:val="single" w:color="auto" w:sz="4" w:space="0"/>
            </w:tcBorders>
            <w:shd w:val="clear" w:color="auto" w:fill="FFFFFF"/>
          </w:tcPr>
          <w:p w14:paraId="15B1C2EB">
            <w:pPr>
              <w:rPr>
                <w:color w:val="auto"/>
                <w:sz w:val="10"/>
                <w:szCs w:val="10"/>
              </w:rPr>
            </w:pPr>
          </w:p>
        </w:tc>
        <w:tc>
          <w:tcPr>
            <w:tcW w:w="1584" w:type="dxa"/>
            <w:tcBorders>
              <w:top w:val="single" w:color="auto" w:sz="4" w:space="0"/>
              <w:left w:val="single" w:color="auto" w:sz="4" w:space="0"/>
              <w:right w:val="single" w:color="auto" w:sz="4" w:space="0"/>
            </w:tcBorders>
            <w:shd w:val="clear" w:color="auto" w:fill="FFFFFF"/>
          </w:tcPr>
          <w:p w14:paraId="5F8F5EDA">
            <w:pPr>
              <w:rPr>
                <w:color w:val="auto"/>
                <w:sz w:val="10"/>
                <w:szCs w:val="10"/>
              </w:rPr>
            </w:pPr>
          </w:p>
        </w:tc>
      </w:tr>
      <w:tr w14:paraId="5D0804F3">
        <w:tblPrEx>
          <w:tblCellMar>
            <w:top w:w="0" w:type="dxa"/>
            <w:left w:w="10" w:type="dxa"/>
            <w:bottom w:w="0" w:type="dxa"/>
            <w:right w:w="10" w:type="dxa"/>
          </w:tblCellMar>
        </w:tblPrEx>
        <w:trPr>
          <w:trHeight w:val="446" w:hRule="exact"/>
          <w:jc w:val="center"/>
        </w:trPr>
        <w:tc>
          <w:tcPr>
            <w:tcW w:w="907" w:type="dxa"/>
            <w:tcBorders>
              <w:top w:val="single" w:color="auto" w:sz="4" w:space="0"/>
              <w:left w:val="single" w:color="auto" w:sz="4" w:space="0"/>
              <w:bottom w:val="single" w:color="auto" w:sz="4" w:space="0"/>
            </w:tcBorders>
            <w:shd w:val="clear" w:color="auto" w:fill="FFFFFF"/>
            <w:vAlign w:val="center"/>
          </w:tcPr>
          <w:p w14:paraId="3FC4D900">
            <w:pPr>
              <w:jc w:val="center"/>
              <w:rPr>
                <w:color w:val="auto"/>
                <w:sz w:val="20"/>
                <w:szCs w:val="20"/>
              </w:rPr>
            </w:pPr>
            <w:r>
              <w:rPr>
                <w:color w:val="auto"/>
                <w:sz w:val="20"/>
                <w:szCs w:val="20"/>
              </w:rPr>
              <w:t>∙∙∙∙∙∙</w:t>
            </w:r>
          </w:p>
        </w:tc>
        <w:tc>
          <w:tcPr>
            <w:tcW w:w="2616" w:type="dxa"/>
            <w:tcBorders>
              <w:top w:val="single" w:color="auto" w:sz="4" w:space="0"/>
              <w:left w:val="single" w:color="auto" w:sz="4" w:space="0"/>
              <w:bottom w:val="single" w:color="auto" w:sz="4" w:space="0"/>
            </w:tcBorders>
            <w:shd w:val="clear" w:color="auto" w:fill="FFFFFF"/>
          </w:tcPr>
          <w:p w14:paraId="7DC5AB9D">
            <w:pPr>
              <w:rPr>
                <w:color w:val="auto"/>
                <w:sz w:val="10"/>
                <w:szCs w:val="10"/>
              </w:rPr>
            </w:pPr>
          </w:p>
        </w:tc>
        <w:tc>
          <w:tcPr>
            <w:tcW w:w="2899" w:type="dxa"/>
            <w:tcBorders>
              <w:top w:val="single" w:color="auto" w:sz="4" w:space="0"/>
              <w:left w:val="single" w:color="auto" w:sz="4" w:space="0"/>
              <w:bottom w:val="single" w:color="auto" w:sz="4" w:space="0"/>
            </w:tcBorders>
            <w:shd w:val="clear" w:color="auto" w:fill="FFFFFF"/>
          </w:tcPr>
          <w:p w14:paraId="2355A557">
            <w:pPr>
              <w:rPr>
                <w:color w:val="auto"/>
                <w:sz w:val="10"/>
                <w:szCs w:val="10"/>
              </w:rPr>
            </w:pPr>
          </w:p>
        </w:tc>
        <w:tc>
          <w:tcPr>
            <w:tcW w:w="1584" w:type="dxa"/>
            <w:tcBorders>
              <w:top w:val="single" w:color="auto" w:sz="4" w:space="0"/>
              <w:left w:val="single" w:color="auto" w:sz="4" w:space="0"/>
              <w:bottom w:val="single" w:color="auto" w:sz="4" w:space="0"/>
              <w:right w:val="single" w:color="auto" w:sz="4" w:space="0"/>
            </w:tcBorders>
            <w:shd w:val="clear" w:color="auto" w:fill="FFFFFF"/>
          </w:tcPr>
          <w:p w14:paraId="27B4C576">
            <w:pPr>
              <w:rPr>
                <w:color w:val="auto"/>
                <w:sz w:val="10"/>
                <w:szCs w:val="10"/>
              </w:rPr>
            </w:pPr>
          </w:p>
        </w:tc>
      </w:tr>
    </w:tbl>
    <w:p w14:paraId="17B2CA40">
      <w:pPr>
        <w:pStyle w:val="53"/>
        <w:ind w:left="197"/>
        <w:rPr>
          <w:rFonts w:hint="eastAsia"/>
          <w:color w:val="auto"/>
          <w:lang w:eastAsia="zh-CN"/>
        </w:rPr>
        <w:sectPr>
          <w:pgSz w:w="11900" w:h="16840"/>
          <w:pgMar w:top="2121" w:right="1707" w:bottom="2155" w:left="1718" w:header="1417" w:footer="850" w:gutter="0"/>
          <w:cols w:space="720" w:num="1"/>
          <w:titlePg/>
          <w:docGrid w:linePitch="360" w:charSpace="0"/>
        </w:sectPr>
      </w:pPr>
      <w:r>
        <w:rPr>
          <w:color w:val="auto"/>
          <w:lang w:eastAsia="zh-CN"/>
        </w:rPr>
        <w:t>投标人保证：除商务和技术偏差表列出的偏差外，投标人响应招标文件的全部要求。</w:t>
      </w:r>
    </w:p>
    <w:p w14:paraId="4105C946">
      <w:pPr>
        <w:pStyle w:val="3"/>
        <w:jc w:val="center"/>
        <w:rPr>
          <w:color w:val="auto"/>
          <w:lang w:eastAsia="zh-CN"/>
        </w:rPr>
      </w:pPr>
      <w:bookmarkStart w:id="573" w:name="bookmark820"/>
      <w:bookmarkStart w:id="574" w:name="bookmark817"/>
      <w:bookmarkStart w:id="575" w:name="_Toc202451681"/>
      <w:r>
        <w:rPr>
          <w:rFonts w:hint="eastAsia"/>
          <w:color w:val="auto"/>
          <w:lang w:eastAsia="zh-CN"/>
        </w:rPr>
        <w:t>五</w:t>
      </w:r>
      <w:r>
        <w:rPr>
          <w:color w:val="auto"/>
          <w:lang w:eastAsia="zh-CN"/>
        </w:rPr>
        <w:t>、分项报价表</w:t>
      </w:r>
      <w:bookmarkEnd w:id="573"/>
      <w:bookmarkEnd w:id="574"/>
      <w:bookmarkEnd w:id="575"/>
    </w:p>
    <w:p w14:paraId="16075BF9">
      <w:pPr>
        <w:pStyle w:val="35"/>
        <w:tabs>
          <w:tab w:val="left" w:pos="695"/>
        </w:tabs>
        <w:spacing w:after="160" w:line="240" w:lineRule="auto"/>
        <w:ind w:left="380" w:firstLine="0"/>
        <w:rPr>
          <w:rFonts w:hint="eastAsia"/>
          <w:color w:val="auto"/>
          <w:lang w:eastAsia="zh-CN"/>
        </w:rPr>
      </w:pPr>
      <w:bookmarkStart w:id="576" w:name="bookmark821"/>
      <w:bookmarkEnd w:id="576"/>
      <w:r>
        <w:rPr>
          <w:rFonts w:hint="eastAsia" w:eastAsiaTheme="minorEastAsia"/>
          <w:color w:val="auto"/>
          <w:lang w:eastAsia="zh-CN"/>
        </w:rPr>
        <w:t>1</w:t>
      </w:r>
      <w:r>
        <w:rPr>
          <w:rFonts w:eastAsia="PMingLiU"/>
          <w:color w:val="auto"/>
          <w:lang w:eastAsia="zh-CN"/>
        </w:rPr>
        <w:t>.</w:t>
      </w:r>
      <w:r>
        <w:rPr>
          <w:color w:val="auto"/>
          <w:lang w:eastAsia="zh-CN"/>
        </w:rPr>
        <w:t>分项报价表说明</w:t>
      </w:r>
    </w:p>
    <w:p w14:paraId="33601542">
      <w:pPr>
        <w:pStyle w:val="35"/>
        <w:tabs>
          <w:tab w:val="left" w:pos="714"/>
        </w:tabs>
        <w:spacing w:after="160" w:line="240" w:lineRule="auto"/>
        <w:ind w:left="380" w:firstLine="0"/>
        <w:rPr>
          <w:rFonts w:hint="eastAsia"/>
          <w:color w:val="auto"/>
          <w:lang w:eastAsia="zh-CN"/>
        </w:rPr>
      </w:pPr>
      <w:bookmarkStart w:id="577" w:name="bookmark822"/>
      <w:bookmarkEnd w:id="577"/>
      <w:r>
        <w:rPr>
          <w:rFonts w:hint="eastAsia" w:eastAsiaTheme="minorEastAsia"/>
          <w:color w:val="auto"/>
          <w:lang w:eastAsia="zh-CN"/>
        </w:rPr>
        <w:t>2</w:t>
      </w:r>
      <w:r>
        <w:rPr>
          <w:rFonts w:eastAsia="PMingLiU"/>
          <w:color w:val="auto"/>
          <w:lang w:eastAsia="zh-CN"/>
        </w:rPr>
        <w:t>.</w:t>
      </w:r>
      <w:r>
        <w:rPr>
          <w:color w:val="auto"/>
          <w:lang w:eastAsia="zh-CN"/>
        </w:rPr>
        <w:t>分项报价表</w:t>
      </w:r>
    </w:p>
    <w:p w14:paraId="081C487E">
      <w:pPr>
        <w:pStyle w:val="53"/>
        <w:ind w:left="6960"/>
        <w:rPr>
          <w:rFonts w:hint="eastAsia"/>
          <w:color w:val="auto"/>
          <w:lang w:eastAsia="zh-CN"/>
        </w:rPr>
      </w:pPr>
      <w:r>
        <w:rPr>
          <w:color w:val="auto"/>
          <w:lang w:eastAsia="zh-CN"/>
        </w:rPr>
        <w:t>单位：人民币元</w:t>
      </w:r>
    </w:p>
    <w:tbl>
      <w:tblPr>
        <w:tblStyle w:val="20"/>
        <w:tblW w:w="0" w:type="auto"/>
        <w:jc w:val="center"/>
        <w:tblLayout w:type="fixed"/>
        <w:tblCellMar>
          <w:top w:w="0" w:type="dxa"/>
          <w:left w:w="10" w:type="dxa"/>
          <w:bottom w:w="0" w:type="dxa"/>
          <w:right w:w="10" w:type="dxa"/>
        </w:tblCellMar>
      </w:tblPr>
      <w:tblGrid>
        <w:gridCol w:w="691"/>
        <w:gridCol w:w="1517"/>
        <w:gridCol w:w="970"/>
        <w:gridCol w:w="1099"/>
        <w:gridCol w:w="1382"/>
        <w:gridCol w:w="1651"/>
        <w:gridCol w:w="1248"/>
      </w:tblGrid>
      <w:tr w14:paraId="616B1DFB">
        <w:tblPrEx>
          <w:tblCellMar>
            <w:top w:w="0" w:type="dxa"/>
            <w:left w:w="10" w:type="dxa"/>
            <w:bottom w:w="0" w:type="dxa"/>
            <w:right w:w="10" w:type="dxa"/>
          </w:tblCellMar>
        </w:tblPrEx>
        <w:trPr>
          <w:trHeight w:val="408" w:hRule="exact"/>
          <w:jc w:val="center"/>
        </w:trPr>
        <w:tc>
          <w:tcPr>
            <w:tcW w:w="691" w:type="dxa"/>
            <w:tcBorders>
              <w:top w:val="single" w:color="auto" w:sz="4" w:space="0"/>
              <w:left w:val="single" w:color="auto" w:sz="4" w:space="0"/>
            </w:tcBorders>
            <w:shd w:val="clear" w:color="auto" w:fill="FFFFFF"/>
            <w:vAlign w:val="bottom"/>
          </w:tcPr>
          <w:p w14:paraId="4015B023">
            <w:pPr>
              <w:pStyle w:val="47"/>
              <w:spacing w:line="240" w:lineRule="auto"/>
              <w:ind w:firstLine="0"/>
              <w:jc w:val="center"/>
              <w:rPr>
                <w:rFonts w:hint="eastAsia"/>
                <w:color w:val="auto"/>
              </w:rPr>
            </w:pPr>
            <w:r>
              <w:rPr>
                <w:b/>
                <w:bCs/>
                <w:color w:val="auto"/>
              </w:rPr>
              <w:t>序号</w:t>
            </w:r>
          </w:p>
        </w:tc>
        <w:tc>
          <w:tcPr>
            <w:tcW w:w="1517" w:type="dxa"/>
            <w:tcBorders>
              <w:top w:val="single" w:color="auto" w:sz="4" w:space="0"/>
              <w:left w:val="single" w:color="auto" w:sz="4" w:space="0"/>
            </w:tcBorders>
            <w:shd w:val="clear" w:color="auto" w:fill="FFFFFF"/>
            <w:vAlign w:val="bottom"/>
          </w:tcPr>
          <w:p w14:paraId="1B13088E">
            <w:pPr>
              <w:pStyle w:val="47"/>
              <w:spacing w:line="240" w:lineRule="auto"/>
              <w:ind w:firstLine="0"/>
              <w:jc w:val="center"/>
              <w:rPr>
                <w:rFonts w:hint="eastAsia"/>
                <w:color w:val="auto"/>
              </w:rPr>
            </w:pPr>
            <w:r>
              <w:rPr>
                <w:b/>
                <w:bCs/>
                <w:color w:val="auto"/>
              </w:rPr>
              <w:t>分项名称</w:t>
            </w:r>
          </w:p>
        </w:tc>
        <w:tc>
          <w:tcPr>
            <w:tcW w:w="970" w:type="dxa"/>
            <w:tcBorders>
              <w:top w:val="single" w:color="auto" w:sz="4" w:space="0"/>
              <w:left w:val="single" w:color="auto" w:sz="4" w:space="0"/>
            </w:tcBorders>
            <w:shd w:val="clear" w:color="auto" w:fill="FFFFFF"/>
            <w:vAlign w:val="bottom"/>
          </w:tcPr>
          <w:p w14:paraId="443C0142">
            <w:pPr>
              <w:pStyle w:val="47"/>
              <w:spacing w:line="240" w:lineRule="auto"/>
              <w:ind w:firstLine="0"/>
              <w:jc w:val="center"/>
              <w:rPr>
                <w:rFonts w:hint="eastAsia"/>
                <w:color w:val="auto"/>
              </w:rPr>
            </w:pPr>
            <w:r>
              <w:rPr>
                <w:b/>
                <w:bCs/>
                <w:color w:val="auto"/>
              </w:rPr>
              <w:t>单位</w:t>
            </w:r>
          </w:p>
        </w:tc>
        <w:tc>
          <w:tcPr>
            <w:tcW w:w="1099" w:type="dxa"/>
            <w:tcBorders>
              <w:top w:val="single" w:color="auto" w:sz="4" w:space="0"/>
              <w:left w:val="single" w:color="auto" w:sz="4" w:space="0"/>
            </w:tcBorders>
            <w:shd w:val="clear" w:color="auto" w:fill="FFFFFF"/>
            <w:vAlign w:val="bottom"/>
          </w:tcPr>
          <w:p w14:paraId="4D091A5E">
            <w:pPr>
              <w:pStyle w:val="47"/>
              <w:spacing w:line="240" w:lineRule="auto"/>
              <w:ind w:firstLine="0"/>
              <w:jc w:val="center"/>
              <w:rPr>
                <w:rFonts w:hint="eastAsia"/>
                <w:color w:val="auto"/>
              </w:rPr>
            </w:pPr>
            <w:r>
              <w:rPr>
                <w:b/>
                <w:bCs/>
                <w:color w:val="auto"/>
              </w:rPr>
              <w:t>数量</w:t>
            </w:r>
          </w:p>
        </w:tc>
        <w:tc>
          <w:tcPr>
            <w:tcW w:w="1382" w:type="dxa"/>
            <w:tcBorders>
              <w:top w:val="single" w:color="auto" w:sz="4" w:space="0"/>
              <w:left w:val="single" w:color="auto" w:sz="4" w:space="0"/>
            </w:tcBorders>
            <w:shd w:val="clear" w:color="auto" w:fill="FFFFFF"/>
            <w:vAlign w:val="bottom"/>
          </w:tcPr>
          <w:p w14:paraId="7145565F">
            <w:pPr>
              <w:pStyle w:val="47"/>
              <w:spacing w:line="240" w:lineRule="auto"/>
              <w:ind w:firstLine="160"/>
              <w:rPr>
                <w:rFonts w:hint="eastAsia"/>
                <w:color w:val="auto"/>
              </w:rPr>
            </w:pPr>
            <w:r>
              <w:rPr>
                <w:b/>
                <w:bCs/>
                <w:color w:val="auto"/>
              </w:rPr>
              <w:t>单价（元）</w:t>
            </w:r>
          </w:p>
        </w:tc>
        <w:tc>
          <w:tcPr>
            <w:tcW w:w="1651" w:type="dxa"/>
            <w:tcBorders>
              <w:top w:val="single" w:color="auto" w:sz="4" w:space="0"/>
              <w:left w:val="single" w:color="auto" w:sz="4" w:space="0"/>
            </w:tcBorders>
            <w:shd w:val="clear" w:color="auto" w:fill="FFFFFF"/>
            <w:vAlign w:val="bottom"/>
          </w:tcPr>
          <w:p w14:paraId="0C0F6CA2">
            <w:pPr>
              <w:pStyle w:val="47"/>
              <w:spacing w:line="240" w:lineRule="auto"/>
              <w:ind w:firstLine="0"/>
              <w:jc w:val="center"/>
              <w:rPr>
                <w:rFonts w:hint="eastAsia"/>
                <w:color w:val="auto"/>
              </w:rPr>
            </w:pPr>
            <w:r>
              <w:rPr>
                <w:b/>
                <w:bCs/>
                <w:color w:val="auto"/>
              </w:rPr>
              <w:t>总价（元）</w:t>
            </w:r>
          </w:p>
        </w:tc>
        <w:tc>
          <w:tcPr>
            <w:tcW w:w="1248" w:type="dxa"/>
            <w:tcBorders>
              <w:top w:val="single" w:color="auto" w:sz="4" w:space="0"/>
              <w:left w:val="single" w:color="auto" w:sz="4" w:space="0"/>
              <w:right w:val="single" w:color="auto" w:sz="4" w:space="0"/>
            </w:tcBorders>
            <w:shd w:val="clear" w:color="auto" w:fill="FFFFFF"/>
            <w:vAlign w:val="bottom"/>
          </w:tcPr>
          <w:p w14:paraId="46C7288A">
            <w:pPr>
              <w:pStyle w:val="47"/>
              <w:spacing w:line="240" w:lineRule="auto"/>
              <w:ind w:firstLine="0"/>
              <w:jc w:val="center"/>
              <w:rPr>
                <w:rFonts w:hint="eastAsia"/>
                <w:color w:val="auto"/>
              </w:rPr>
            </w:pPr>
            <w:r>
              <w:rPr>
                <w:b/>
                <w:bCs/>
                <w:color w:val="auto"/>
              </w:rPr>
              <w:t>备注</w:t>
            </w:r>
          </w:p>
        </w:tc>
      </w:tr>
      <w:tr w14:paraId="0846C438">
        <w:tblPrEx>
          <w:tblCellMar>
            <w:top w:w="0" w:type="dxa"/>
            <w:left w:w="10" w:type="dxa"/>
            <w:bottom w:w="0" w:type="dxa"/>
            <w:right w:w="10" w:type="dxa"/>
          </w:tblCellMar>
        </w:tblPrEx>
        <w:trPr>
          <w:trHeight w:val="403" w:hRule="exact"/>
          <w:jc w:val="center"/>
        </w:trPr>
        <w:tc>
          <w:tcPr>
            <w:tcW w:w="691" w:type="dxa"/>
            <w:tcBorders>
              <w:top w:val="single" w:color="auto" w:sz="4" w:space="0"/>
              <w:left w:val="single" w:color="auto" w:sz="4" w:space="0"/>
            </w:tcBorders>
            <w:shd w:val="clear" w:color="auto" w:fill="FFFFFF"/>
            <w:vAlign w:val="center"/>
          </w:tcPr>
          <w:p w14:paraId="656A1CF1">
            <w:pPr>
              <w:pStyle w:val="47"/>
              <w:spacing w:line="240" w:lineRule="auto"/>
              <w:ind w:firstLine="280"/>
              <w:rPr>
                <w:rFonts w:hint="eastAsia"/>
                <w:color w:val="auto"/>
              </w:rPr>
            </w:pPr>
            <w:r>
              <w:rPr>
                <w:rFonts w:ascii="Times New Roman" w:hAnsi="Times New Roman" w:eastAsia="Times New Roman" w:cs="Times New Roman"/>
                <w:color w:val="auto"/>
              </w:rPr>
              <w:t>1</w:t>
            </w:r>
          </w:p>
        </w:tc>
        <w:tc>
          <w:tcPr>
            <w:tcW w:w="1517" w:type="dxa"/>
            <w:tcBorders>
              <w:top w:val="single" w:color="auto" w:sz="4" w:space="0"/>
              <w:left w:val="single" w:color="auto" w:sz="4" w:space="0"/>
            </w:tcBorders>
            <w:shd w:val="clear" w:color="auto" w:fill="FFFFFF"/>
          </w:tcPr>
          <w:p w14:paraId="32E545EF">
            <w:pPr>
              <w:rPr>
                <w:color w:val="auto"/>
                <w:sz w:val="10"/>
                <w:szCs w:val="10"/>
              </w:rPr>
            </w:pPr>
          </w:p>
        </w:tc>
        <w:tc>
          <w:tcPr>
            <w:tcW w:w="970" w:type="dxa"/>
            <w:tcBorders>
              <w:top w:val="single" w:color="auto" w:sz="4" w:space="0"/>
              <w:left w:val="single" w:color="auto" w:sz="4" w:space="0"/>
            </w:tcBorders>
            <w:shd w:val="clear" w:color="auto" w:fill="FFFFFF"/>
          </w:tcPr>
          <w:p w14:paraId="20B8A962">
            <w:pPr>
              <w:rPr>
                <w:color w:val="auto"/>
                <w:sz w:val="10"/>
                <w:szCs w:val="10"/>
              </w:rPr>
            </w:pPr>
          </w:p>
        </w:tc>
        <w:tc>
          <w:tcPr>
            <w:tcW w:w="1099" w:type="dxa"/>
            <w:tcBorders>
              <w:top w:val="single" w:color="auto" w:sz="4" w:space="0"/>
              <w:left w:val="single" w:color="auto" w:sz="4" w:space="0"/>
            </w:tcBorders>
            <w:shd w:val="clear" w:color="auto" w:fill="FFFFFF"/>
          </w:tcPr>
          <w:p w14:paraId="6746D9FC">
            <w:pPr>
              <w:rPr>
                <w:color w:val="auto"/>
                <w:sz w:val="10"/>
                <w:szCs w:val="10"/>
              </w:rPr>
            </w:pPr>
          </w:p>
        </w:tc>
        <w:tc>
          <w:tcPr>
            <w:tcW w:w="1382" w:type="dxa"/>
            <w:tcBorders>
              <w:top w:val="single" w:color="auto" w:sz="4" w:space="0"/>
              <w:left w:val="single" w:color="auto" w:sz="4" w:space="0"/>
            </w:tcBorders>
            <w:shd w:val="clear" w:color="auto" w:fill="FFFFFF"/>
          </w:tcPr>
          <w:p w14:paraId="24257A08">
            <w:pPr>
              <w:rPr>
                <w:color w:val="auto"/>
                <w:sz w:val="10"/>
                <w:szCs w:val="10"/>
              </w:rPr>
            </w:pPr>
          </w:p>
        </w:tc>
        <w:tc>
          <w:tcPr>
            <w:tcW w:w="1651" w:type="dxa"/>
            <w:tcBorders>
              <w:top w:val="single" w:color="auto" w:sz="4" w:space="0"/>
              <w:left w:val="single" w:color="auto" w:sz="4" w:space="0"/>
            </w:tcBorders>
            <w:shd w:val="clear" w:color="auto" w:fill="FFFFFF"/>
          </w:tcPr>
          <w:p w14:paraId="4CC74472">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14:paraId="1399A474">
            <w:pPr>
              <w:rPr>
                <w:color w:val="auto"/>
                <w:sz w:val="10"/>
                <w:szCs w:val="10"/>
              </w:rPr>
            </w:pPr>
          </w:p>
        </w:tc>
      </w:tr>
      <w:tr w14:paraId="2AF20B6E">
        <w:tblPrEx>
          <w:tblCellMar>
            <w:top w:w="0" w:type="dxa"/>
            <w:left w:w="10" w:type="dxa"/>
            <w:bottom w:w="0" w:type="dxa"/>
            <w:right w:w="10" w:type="dxa"/>
          </w:tblCellMar>
        </w:tblPrEx>
        <w:trPr>
          <w:trHeight w:val="403" w:hRule="exact"/>
          <w:jc w:val="center"/>
        </w:trPr>
        <w:tc>
          <w:tcPr>
            <w:tcW w:w="691" w:type="dxa"/>
            <w:tcBorders>
              <w:top w:val="single" w:color="auto" w:sz="4" w:space="0"/>
              <w:left w:val="single" w:color="auto" w:sz="4" w:space="0"/>
            </w:tcBorders>
            <w:shd w:val="clear" w:color="auto" w:fill="FFFFFF"/>
            <w:vAlign w:val="center"/>
          </w:tcPr>
          <w:p w14:paraId="1DE25629">
            <w:pPr>
              <w:pStyle w:val="47"/>
              <w:spacing w:line="240" w:lineRule="auto"/>
              <w:ind w:firstLine="280"/>
              <w:rPr>
                <w:rFonts w:hint="eastAsia"/>
                <w:color w:val="auto"/>
              </w:rPr>
            </w:pPr>
            <w:r>
              <w:rPr>
                <w:rFonts w:ascii="Times New Roman" w:hAnsi="Times New Roman" w:eastAsia="Times New Roman" w:cs="Times New Roman"/>
                <w:color w:val="auto"/>
              </w:rPr>
              <w:t>2</w:t>
            </w:r>
          </w:p>
        </w:tc>
        <w:tc>
          <w:tcPr>
            <w:tcW w:w="1517" w:type="dxa"/>
            <w:tcBorders>
              <w:top w:val="single" w:color="auto" w:sz="4" w:space="0"/>
              <w:left w:val="single" w:color="auto" w:sz="4" w:space="0"/>
            </w:tcBorders>
            <w:shd w:val="clear" w:color="auto" w:fill="FFFFFF"/>
          </w:tcPr>
          <w:p w14:paraId="0F10371E">
            <w:pPr>
              <w:rPr>
                <w:color w:val="auto"/>
                <w:sz w:val="10"/>
                <w:szCs w:val="10"/>
              </w:rPr>
            </w:pPr>
          </w:p>
        </w:tc>
        <w:tc>
          <w:tcPr>
            <w:tcW w:w="970" w:type="dxa"/>
            <w:tcBorders>
              <w:top w:val="single" w:color="auto" w:sz="4" w:space="0"/>
              <w:left w:val="single" w:color="auto" w:sz="4" w:space="0"/>
            </w:tcBorders>
            <w:shd w:val="clear" w:color="auto" w:fill="FFFFFF"/>
          </w:tcPr>
          <w:p w14:paraId="7C1F33AA">
            <w:pPr>
              <w:rPr>
                <w:color w:val="auto"/>
                <w:sz w:val="10"/>
                <w:szCs w:val="10"/>
              </w:rPr>
            </w:pPr>
          </w:p>
        </w:tc>
        <w:tc>
          <w:tcPr>
            <w:tcW w:w="1099" w:type="dxa"/>
            <w:tcBorders>
              <w:top w:val="single" w:color="auto" w:sz="4" w:space="0"/>
              <w:left w:val="single" w:color="auto" w:sz="4" w:space="0"/>
            </w:tcBorders>
            <w:shd w:val="clear" w:color="auto" w:fill="FFFFFF"/>
          </w:tcPr>
          <w:p w14:paraId="540E02AF">
            <w:pPr>
              <w:rPr>
                <w:color w:val="auto"/>
                <w:sz w:val="10"/>
                <w:szCs w:val="10"/>
              </w:rPr>
            </w:pPr>
          </w:p>
        </w:tc>
        <w:tc>
          <w:tcPr>
            <w:tcW w:w="1382" w:type="dxa"/>
            <w:tcBorders>
              <w:top w:val="single" w:color="auto" w:sz="4" w:space="0"/>
              <w:left w:val="single" w:color="auto" w:sz="4" w:space="0"/>
            </w:tcBorders>
            <w:shd w:val="clear" w:color="auto" w:fill="FFFFFF"/>
          </w:tcPr>
          <w:p w14:paraId="3889CC37">
            <w:pPr>
              <w:rPr>
                <w:color w:val="auto"/>
                <w:sz w:val="10"/>
                <w:szCs w:val="10"/>
              </w:rPr>
            </w:pPr>
          </w:p>
        </w:tc>
        <w:tc>
          <w:tcPr>
            <w:tcW w:w="1651" w:type="dxa"/>
            <w:tcBorders>
              <w:top w:val="single" w:color="auto" w:sz="4" w:space="0"/>
              <w:left w:val="single" w:color="auto" w:sz="4" w:space="0"/>
            </w:tcBorders>
            <w:shd w:val="clear" w:color="auto" w:fill="FFFFFF"/>
          </w:tcPr>
          <w:p w14:paraId="196C2F40">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14:paraId="665D78D9">
            <w:pPr>
              <w:rPr>
                <w:color w:val="auto"/>
                <w:sz w:val="10"/>
                <w:szCs w:val="10"/>
              </w:rPr>
            </w:pPr>
          </w:p>
        </w:tc>
      </w:tr>
      <w:tr w14:paraId="0C6358AF">
        <w:tblPrEx>
          <w:tblCellMar>
            <w:top w:w="0" w:type="dxa"/>
            <w:left w:w="10" w:type="dxa"/>
            <w:bottom w:w="0" w:type="dxa"/>
            <w:right w:w="10" w:type="dxa"/>
          </w:tblCellMar>
        </w:tblPrEx>
        <w:trPr>
          <w:trHeight w:val="408" w:hRule="exact"/>
          <w:jc w:val="center"/>
        </w:trPr>
        <w:tc>
          <w:tcPr>
            <w:tcW w:w="691" w:type="dxa"/>
            <w:tcBorders>
              <w:top w:val="single" w:color="auto" w:sz="4" w:space="0"/>
              <w:left w:val="single" w:color="auto" w:sz="4" w:space="0"/>
            </w:tcBorders>
            <w:shd w:val="clear" w:color="auto" w:fill="FFFFFF"/>
            <w:vAlign w:val="center"/>
          </w:tcPr>
          <w:p w14:paraId="22AD3256">
            <w:pPr>
              <w:pStyle w:val="47"/>
              <w:spacing w:line="240" w:lineRule="auto"/>
              <w:ind w:firstLine="280"/>
              <w:rPr>
                <w:rFonts w:hint="eastAsia"/>
                <w:color w:val="auto"/>
              </w:rPr>
            </w:pPr>
            <w:r>
              <w:rPr>
                <w:rFonts w:ascii="Times New Roman" w:hAnsi="Times New Roman" w:eastAsia="Times New Roman" w:cs="Times New Roman"/>
                <w:color w:val="auto"/>
              </w:rPr>
              <w:t>3</w:t>
            </w:r>
          </w:p>
        </w:tc>
        <w:tc>
          <w:tcPr>
            <w:tcW w:w="1517" w:type="dxa"/>
            <w:tcBorders>
              <w:top w:val="single" w:color="auto" w:sz="4" w:space="0"/>
              <w:left w:val="single" w:color="auto" w:sz="4" w:space="0"/>
            </w:tcBorders>
            <w:shd w:val="clear" w:color="auto" w:fill="FFFFFF"/>
          </w:tcPr>
          <w:p w14:paraId="6970C9A2">
            <w:pPr>
              <w:rPr>
                <w:color w:val="auto"/>
                <w:sz w:val="10"/>
                <w:szCs w:val="10"/>
              </w:rPr>
            </w:pPr>
          </w:p>
        </w:tc>
        <w:tc>
          <w:tcPr>
            <w:tcW w:w="970" w:type="dxa"/>
            <w:tcBorders>
              <w:top w:val="single" w:color="auto" w:sz="4" w:space="0"/>
              <w:left w:val="single" w:color="auto" w:sz="4" w:space="0"/>
            </w:tcBorders>
            <w:shd w:val="clear" w:color="auto" w:fill="FFFFFF"/>
          </w:tcPr>
          <w:p w14:paraId="26F43521">
            <w:pPr>
              <w:rPr>
                <w:color w:val="auto"/>
                <w:sz w:val="10"/>
                <w:szCs w:val="10"/>
              </w:rPr>
            </w:pPr>
          </w:p>
        </w:tc>
        <w:tc>
          <w:tcPr>
            <w:tcW w:w="1099" w:type="dxa"/>
            <w:tcBorders>
              <w:top w:val="single" w:color="auto" w:sz="4" w:space="0"/>
              <w:left w:val="single" w:color="auto" w:sz="4" w:space="0"/>
            </w:tcBorders>
            <w:shd w:val="clear" w:color="auto" w:fill="FFFFFF"/>
          </w:tcPr>
          <w:p w14:paraId="01A6EE56">
            <w:pPr>
              <w:rPr>
                <w:color w:val="auto"/>
                <w:sz w:val="10"/>
                <w:szCs w:val="10"/>
              </w:rPr>
            </w:pPr>
          </w:p>
        </w:tc>
        <w:tc>
          <w:tcPr>
            <w:tcW w:w="1382" w:type="dxa"/>
            <w:tcBorders>
              <w:top w:val="single" w:color="auto" w:sz="4" w:space="0"/>
              <w:left w:val="single" w:color="auto" w:sz="4" w:space="0"/>
            </w:tcBorders>
            <w:shd w:val="clear" w:color="auto" w:fill="FFFFFF"/>
          </w:tcPr>
          <w:p w14:paraId="7C120752">
            <w:pPr>
              <w:rPr>
                <w:color w:val="auto"/>
                <w:sz w:val="10"/>
                <w:szCs w:val="10"/>
              </w:rPr>
            </w:pPr>
          </w:p>
        </w:tc>
        <w:tc>
          <w:tcPr>
            <w:tcW w:w="1651" w:type="dxa"/>
            <w:tcBorders>
              <w:top w:val="single" w:color="auto" w:sz="4" w:space="0"/>
              <w:left w:val="single" w:color="auto" w:sz="4" w:space="0"/>
            </w:tcBorders>
            <w:shd w:val="clear" w:color="auto" w:fill="FFFFFF"/>
          </w:tcPr>
          <w:p w14:paraId="5AAFC9D4">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14:paraId="24DEA4C1">
            <w:pPr>
              <w:rPr>
                <w:color w:val="auto"/>
                <w:sz w:val="10"/>
                <w:szCs w:val="10"/>
              </w:rPr>
            </w:pPr>
          </w:p>
        </w:tc>
      </w:tr>
      <w:tr w14:paraId="46B5CBAF">
        <w:tblPrEx>
          <w:tblCellMar>
            <w:top w:w="0" w:type="dxa"/>
            <w:left w:w="10" w:type="dxa"/>
            <w:bottom w:w="0" w:type="dxa"/>
            <w:right w:w="10" w:type="dxa"/>
          </w:tblCellMar>
        </w:tblPrEx>
        <w:trPr>
          <w:trHeight w:val="403" w:hRule="exact"/>
          <w:jc w:val="center"/>
        </w:trPr>
        <w:tc>
          <w:tcPr>
            <w:tcW w:w="691" w:type="dxa"/>
            <w:tcBorders>
              <w:top w:val="single" w:color="auto" w:sz="4" w:space="0"/>
              <w:left w:val="single" w:color="auto" w:sz="4" w:space="0"/>
            </w:tcBorders>
            <w:shd w:val="clear" w:color="auto" w:fill="FFFFFF"/>
            <w:vAlign w:val="center"/>
          </w:tcPr>
          <w:p w14:paraId="5A4DD982">
            <w:pPr>
              <w:pStyle w:val="47"/>
              <w:spacing w:line="240" w:lineRule="auto"/>
              <w:ind w:firstLine="280"/>
              <w:rPr>
                <w:rFonts w:hint="eastAsia"/>
                <w:color w:val="auto"/>
              </w:rPr>
            </w:pPr>
            <w:r>
              <w:rPr>
                <w:rFonts w:ascii="Times New Roman" w:hAnsi="Times New Roman" w:eastAsia="Times New Roman" w:cs="Times New Roman"/>
                <w:color w:val="auto"/>
              </w:rPr>
              <w:t>4</w:t>
            </w:r>
          </w:p>
        </w:tc>
        <w:tc>
          <w:tcPr>
            <w:tcW w:w="1517" w:type="dxa"/>
            <w:tcBorders>
              <w:top w:val="single" w:color="auto" w:sz="4" w:space="0"/>
              <w:left w:val="single" w:color="auto" w:sz="4" w:space="0"/>
            </w:tcBorders>
            <w:shd w:val="clear" w:color="auto" w:fill="FFFFFF"/>
          </w:tcPr>
          <w:p w14:paraId="779E494F">
            <w:pPr>
              <w:rPr>
                <w:color w:val="auto"/>
                <w:sz w:val="10"/>
                <w:szCs w:val="10"/>
              </w:rPr>
            </w:pPr>
          </w:p>
        </w:tc>
        <w:tc>
          <w:tcPr>
            <w:tcW w:w="970" w:type="dxa"/>
            <w:tcBorders>
              <w:top w:val="single" w:color="auto" w:sz="4" w:space="0"/>
              <w:left w:val="single" w:color="auto" w:sz="4" w:space="0"/>
            </w:tcBorders>
            <w:shd w:val="clear" w:color="auto" w:fill="FFFFFF"/>
          </w:tcPr>
          <w:p w14:paraId="0E6F49EC">
            <w:pPr>
              <w:rPr>
                <w:color w:val="auto"/>
                <w:sz w:val="10"/>
                <w:szCs w:val="10"/>
              </w:rPr>
            </w:pPr>
          </w:p>
        </w:tc>
        <w:tc>
          <w:tcPr>
            <w:tcW w:w="1099" w:type="dxa"/>
            <w:tcBorders>
              <w:top w:val="single" w:color="auto" w:sz="4" w:space="0"/>
              <w:left w:val="single" w:color="auto" w:sz="4" w:space="0"/>
            </w:tcBorders>
            <w:shd w:val="clear" w:color="auto" w:fill="FFFFFF"/>
          </w:tcPr>
          <w:p w14:paraId="5E739DB4">
            <w:pPr>
              <w:rPr>
                <w:color w:val="auto"/>
                <w:sz w:val="10"/>
                <w:szCs w:val="10"/>
              </w:rPr>
            </w:pPr>
          </w:p>
        </w:tc>
        <w:tc>
          <w:tcPr>
            <w:tcW w:w="1382" w:type="dxa"/>
            <w:tcBorders>
              <w:top w:val="single" w:color="auto" w:sz="4" w:space="0"/>
              <w:left w:val="single" w:color="auto" w:sz="4" w:space="0"/>
            </w:tcBorders>
            <w:shd w:val="clear" w:color="auto" w:fill="FFFFFF"/>
          </w:tcPr>
          <w:p w14:paraId="1475DA5C">
            <w:pPr>
              <w:rPr>
                <w:color w:val="auto"/>
                <w:sz w:val="10"/>
                <w:szCs w:val="10"/>
              </w:rPr>
            </w:pPr>
          </w:p>
        </w:tc>
        <w:tc>
          <w:tcPr>
            <w:tcW w:w="1651" w:type="dxa"/>
            <w:tcBorders>
              <w:top w:val="single" w:color="auto" w:sz="4" w:space="0"/>
              <w:left w:val="single" w:color="auto" w:sz="4" w:space="0"/>
            </w:tcBorders>
            <w:shd w:val="clear" w:color="auto" w:fill="FFFFFF"/>
          </w:tcPr>
          <w:p w14:paraId="0846B858">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14:paraId="1C1AAEEF">
            <w:pPr>
              <w:rPr>
                <w:color w:val="auto"/>
                <w:sz w:val="10"/>
                <w:szCs w:val="10"/>
              </w:rPr>
            </w:pPr>
          </w:p>
        </w:tc>
      </w:tr>
      <w:tr w14:paraId="677B27F2">
        <w:tblPrEx>
          <w:tblCellMar>
            <w:top w:w="0" w:type="dxa"/>
            <w:left w:w="10" w:type="dxa"/>
            <w:bottom w:w="0" w:type="dxa"/>
            <w:right w:w="10" w:type="dxa"/>
          </w:tblCellMar>
        </w:tblPrEx>
        <w:trPr>
          <w:trHeight w:val="403" w:hRule="exact"/>
          <w:jc w:val="center"/>
        </w:trPr>
        <w:tc>
          <w:tcPr>
            <w:tcW w:w="691" w:type="dxa"/>
            <w:tcBorders>
              <w:top w:val="single" w:color="auto" w:sz="4" w:space="0"/>
              <w:left w:val="single" w:color="auto" w:sz="4" w:space="0"/>
            </w:tcBorders>
            <w:shd w:val="clear" w:color="auto" w:fill="FFFFFF"/>
            <w:vAlign w:val="center"/>
          </w:tcPr>
          <w:p w14:paraId="4753CFA4">
            <w:pPr>
              <w:pStyle w:val="47"/>
              <w:spacing w:line="240" w:lineRule="auto"/>
              <w:ind w:firstLine="0"/>
              <w:jc w:val="center"/>
              <w:rPr>
                <w:rFonts w:hint="eastAsia"/>
                <w:color w:val="auto"/>
              </w:rPr>
            </w:pPr>
            <w:r>
              <w:rPr>
                <w:rFonts w:ascii="Times New Roman" w:hAnsi="Times New Roman" w:eastAsia="Times New Roman" w:cs="Times New Roman"/>
                <w:color w:val="auto"/>
              </w:rPr>
              <w:t>5</w:t>
            </w:r>
          </w:p>
        </w:tc>
        <w:tc>
          <w:tcPr>
            <w:tcW w:w="1517" w:type="dxa"/>
            <w:tcBorders>
              <w:top w:val="single" w:color="auto" w:sz="4" w:space="0"/>
              <w:left w:val="single" w:color="auto" w:sz="4" w:space="0"/>
            </w:tcBorders>
            <w:shd w:val="clear" w:color="auto" w:fill="FFFFFF"/>
          </w:tcPr>
          <w:p w14:paraId="7551A2F6">
            <w:pPr>
              <w:rPr>
                <w:color w:val="auto"/>
                <w:sz w:val="10"/>
                <w:szCs w:val="10"/>
              </w:rPr>
            </w:pPr>
          </w:p>
        </w:tc>
        <w:tc>
          <w:tcPr>
            <w:tcW w:w="970" w:type="dxa"/>
            <w:tcBorders>
              <w:top w:val="single" w:color="auto" w:sz="4" w:space="0"/>
              <w:left w:val="single" w:color="auto" w:sz="4" w:space="0"/>
            </w:tcBorders>
            <w:shd w:val="clear" w:color="auto" w:fill="FFFFFF"/>
          </w:tcPr>
          <w:p w14:paraId="57E5B625">
            <w:pPr>
              <w:rPr>
                <w:color w:val="auto"/>
                <w:sz w:val="10"/>
                <w:szCs w:val="10"/>
              </w:rPr>
            </w:pPr>
          </w:p>
        </w:tc>
        <w:tc>
          <w:tcPr>
            <w:tcW w:w="1099" w:type="dxa"/>
            <w:tcBorders>
              <w:top w:val="single" w:color="auto" w:sz="4" w:space="0"/>
              <w:left w:val="single" w:color="auto" w:sz="4" w:space="0"/>
            </w:tcBorders>
            <w:shd w:val="clear" w:color="auto" w:fill="FFFFFF"/>
          </w:tcPr>
          <w:p w14:paraId="2289902C">
            <w:pPr>
              <w:rPr>
                <w:color w:val="auto"/>
                <w:sz w:val="10"/>
                <w:szCs w:val="10"/>
              </w:rPr>
            </w:pPr>
          </w:p>
        </w:tc>
        <w:tc>
          <w:tcPr>
            <w:tcW w:w="1382" w:type="dxa"/>
            <w:tcBorders>
              <w:top w:val="single" w:color="auto" w:sz="4" w:space="0"/>
              <w:left w:val="single" w:color="auto" w:sz="4" w:space="0"/>
            </w:tcBorders>
            <w:shd w:val="clear" w:color="auto" w:fill="FFFFFF"/>
          </w:tcPr>
          <w:p w14:paraId="126C9C96">
            <w:pPr>
              <w:rPr>
                <w:color w:val="auto"/>
                <w:sz w:val="10"/>
                <w:szCs w:val="10"/>
              </w:rPr>
            </w:pPr>
          </w:p>
        </w:tc>
        <w:tc>
          <w:tcPr>
            <w:tcW w:w="1651" w:type="dxa"/>
            <w:tcBorders>
              <w:top w:val="single" w:color="auto" w:sz="4" w:space="0"/>
              <w:left w:val="single" w:color="auto" w:sz="4" w:space="0"/>
            </w:tcBorders>
            <w:shd w:val="clear" w:color="auto" w:fill="FFFFFF"/>
          </w:tcPr>
          <w:p w14:paraId="6BBFED99">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14:paraId="3D0AEEE2">
            <w:pPr>
              <w:rPr>
                <w:color w:val="auto"/>
                <w:sz w:val="10"/>
                <w:szCs w:val="10"/>
              </w:rPr>
            </w:pPr>
          </w:p>
        </w:tc>
      </w:tr>
      <w:tr w14:paraId="446D7412">
        <w:tblPrEx>
          <w:tblCellMar>
            <w:top w:w="0" w:type="dxa"/>
            <w:left w:w="10" w:type="dxa"/>
            <w:bottom w:w="0" w:type="dxa"/>
            <w:right w:w="10" w:type="dxa"/>
          </w:tblCellMar>
        </w:tblPrEx>
        <w:trPr>
          <w:trHeight w:val="403" w:hRule="exact"/>
          <w:jc w:val="center"/>
        </w:trPr>
        <w:tc>
          <w:tcPr>
            <w:tcW w:w="691" w:type="dxa"/>
            <w:tcBorders>
              <w:top w:val="single" w:color="auto" w:sz="4" w:space="0"/>
              <w:left w:val="single" w:color="auto" w:sz="4" w:space="0"/>
            </w:tcBorders>
            <w:shd w:val="clear" w:color="auto" w:fill="FFFFFF"/>
            <w:vAlign w:val="center"/>
          </w:tcPr>
          <w:p w14:paraId="7AB85291">
            <w:pPr>
              <w:pStyle w:val="47"/>
              <w:tabs>
                <w:tab w:val="left" w:leader="dot" w:pos="370"/>
              </w:tabs>
              <w:spacing w:line="240" w:lineRule="auto"/>
              <w:ind w:firstLine="0"/>
              <w:jc w:val="center"/>
              <w:rPr>
                <w:rFonts w:hint="eastAsia"/>
                <w:color w:val="auto"/>
              </w:rPr>
            </w:pPr>
            <w:r>
              <w:rPr>
                <w:color w:val="auto"/>
              </w:rPr>
              <w:t>∙∙∙∙∙∙</w:t>
            </w:r>
          </w:p>
        </w:tc>
        <w:tc>
          <w:tcPr>
            <w:tcW w:w="1517" w:type="dxa"/>
            <w:tcBorders>
              <w:top w:val="single" w:color="auto" w:sz="4" w:space="0"/>
              <w:left w:val="single" w:color="auto" w:sz="4" w:space="0"/>
            </w:tcBorders>
            <w:shd w:val="clear" w:color="auto" w:fill="FFFFFF"/>
            <w:vAlign w:val="center"/>
          </w:tcPr>
          <w:p w14:paraId="0C4474D9">
            <w:pPr>
              <w:pStyle w:val="47"/>
              <w:tabs>
                <w:tab w:val="left" w:leader="dot" w:pos="365"/>
              </w:tabs>
              <w:spacing w:line="240" w:lineRule="auto"/>
              <w:ind w:firstLine="0"/>
              <w:jc w:val="center"/>
              <w:rPr>
                <w:rFonts w:hint="eastAsia"/>
                <w:color w:val="auto"/>
                <w:sz w:val="26"/>
                <w:szCs w:val="26"/>
              </w:rPr>
            </w:pPr>
            <w:r>
              <w:rPr>
                <w:color w:val="auto"/>
              </w:rPr>
              <w:t>∙∙∙∙∙∙</w:t>
            </w:r>
          </w:p>
        </w:tc>
        <w:tc>
          <w:tcPr>
            <w:tcW w:w="970" w:type="dxa"/>
            <w:tcBorders>
              <w:top w:val="single" w:color="auto" w:sz="4" w:space="0"/>
              <w:left w:val="single" w:color="auto" w:sz="4" w:space="0"/>
            </w:tcBorders>
            <w:shd w:val="clear" w:color="auto" w:fill="FFFFFF"/>
          </w:tcPr>
          <w:p w14:paraId="39435929">
            <w:pPr>
              <w:rPr>
                <w:color w:val="auto"/>
                <w:sz w:val="10"/>
                <w:szCs w:val="10"/>
              </w:rPr>
            </w:pPr>
          </w:p>
        </w:tc>
        <w:tc>
          <w:tcPr>
            <w:tcW w:w="1099" w:type="dxa"/>
            <w:tcBorders>
              <w:top w:val="single" w:color="auto" w:sz="4" w:space="0"/>
              <w:left w:val="single" w:color="auto" w:sz="4" w:space="0"/>
            </w:tcBorders>
            <w:shd w:val="clear" w:color="auto" w:fill="FFFFFF"/>
          </w:tcPr>
          <w:p w14:paraId="67C059CD">
            <w:pPr>
              <w:rPr>
                <w:color w:val="auto"/>
                <w:sz w:val="10"/>
                <w:szCs w:val="10"/>
              </w:rPr>
            </w:pPr>
          </w:p>
        </w:tc>
        <w:tc>
          <w:tcPr>
            <w:tcW w:w="1382" w:type="dxa"/>
            <w:tcBorders>
              <w:top w:val="single" w:color="auto" w:sz="4" w:space="0"/>
              <w:left w:val="single" w:color="auto" w:sz="4" w:space="0"/>
            </w:tcBorders>
            <w:shd w:val="clear" w:color="auto" w:fill="FFFFFF"/>
          </w:tcPr>
          <w:p w14:paraId="5941FA7E">
            <w:pPr>
              <w:rPr>
                <w:color w:val="auto"/>
                <w:sz w:val="10"/>
                <w:szCs w:val="10"/>
              </w:rPr>
            </w:pPr>
          </w:p>
        </w:tc>
        <w:tc>
          <w:tcPr>
            <w:tcW w:w="1651" w:type="dxa"/>
            <w:tcBorders>
              <w:top w:val="single" w:color="auto" w:sz="4" w:space="0"/>
              <w:left w:val="single" w:color="auto" w:sz="4" w:space="0"/>
            </w:tcBorders>
            <w:shd w:val="clear" w:color="auto" w:fill="FFFFFF"/>
          </w:tcPr>
          <w:p w14:paraId="533398A0">
            <w:pPr>
              <w:rPr>
                <w:color w:val="auto"/>
                <w:sz w:val="10"/>
                <w:szCs w:val="10"/>
              </w:rPr>
            </w:pPr>
          </w:p>
        </w:tc>
        <w:tc>
          <w:tcPr>
            <w:tcW w:w="1248" w:type="dxa"/>
            <w:tcBorders>
              <w:top w:val="single" w:color="auto" w:sz="4" w:space="0"/>
              <w:left w:val="single" w:color="auto" w:sz="4" w:space="0"/>
              <w:right w:val="single" w:color="auto" w:sz="4" w:space="0"/>
            </w:tcBorders>
            <w:shd w:val="clear" w:color="auto" w:fill="FFFFFF"/>
          </w:tcPr>
          <w:p w14:paraId="7D731EB1">
            <w:pPr>
              <w:rPr>
                <w:color w:val="auto"/>
                <w:sz w:val="10"/>
                <w:szCs w:val="10"/>
              </w:rPr>
            </w:pPr>
          </w:p>
        </w:tc>
      </w:tr>
      <w:tr w14:paraId="0A66C349">
        <w:tblPrEx>
          <w:tblCellMar>
            <w:top w:w="0" w:type="dxa"/>
            <w:left w:w="10" w:type="dxa"/>
            <w:bottom w:w="0" w:type="dxa"/>
            <w:right w:w="10" w:type="dxa"/>
          </w:tblCellMar>
        </w:tblPrEx>
        <w:trPr>
          <w:trHeight w:val="408" w:hRule="exact"/>
          <w:jc w:val="center"/>
        </w:trPr>
        <w:tc>
          <w:tcPr>
            <w:tcW w:w="5659" w:type="dxa"/>
            <w:gridSpan w:val="5"/>
            <w:tcBorders>
              <w:top w:val="single" w:color="auto" w:sz="4" w:space="0"/>
              <w:left w:val="single" w:color="auto" w:sz="4" w:space="0"/>
              <w:bottom w:val="single" w:color="auto" w:sz="4" w:space="0"/>
            </w:tcBorders>
            <w:shd w:val="clear" w:color="auto" w:fill="FFFFFF"/>
          </w:tcPr>
          <w:p w14:paraId="360AB579">
            <w:pPr>
              <w:pStyle w:val="47"/>
              <w:spacing w:before="80" w:line="240" w:lineRule="auto"/>
              <w:ind w:firstLine="0"/>
              <w:jc w:val="center"/>
              <w:rPr>
                <w:rFonts w:hint="eastAsia"/>
                <w:color w:val="auto"/>
              </w:rPr>
            </w:pPr>
            <w:r>
              <w:rPr>
                <w:b/>
                <w:bCs/>
                <w:color w:val="auto"/>
              </w:rPr>
              <w:t>合计报价</w:t>
            </w:r>
          </w:p>
        </w:tc>
        <w:tc>
          <w:tcPr>
            <w:tcW w:w="1651" w:type="dxa"/>
            <w:tcBorders>
              <w:top w:val="single" w:color="auto" w:sz="4" w:space="0"/>
              <w:left w:val="single" w:color="auto" w:sz="4" w:space="0"/>
              <w:bottom w:val="single" w:color="auto" w:sz="4" w:space="0"/>
            </w:tcBorders>
            <w:shd w:val="clear" w:color="auto" w:fill="FFFFFF"/>
          </w:tcPr>
          <w:p w14:paraId="53E0C21D">
            <w:pPr>
              <w:rPr>
                <w:color w:val="auto"/>
                <w:sz w:val="10"/>
                <w:szCs w:val="10"/>
              </w:rPr>
            </w:pPr>
          </w:p>
        </w:tc>
        <w:tc>
          <w:tcPr>
            <w:tcW w:w="1248" w:type="dxa"/>
            <w:tcBorders>
              <w:top w:val="single" w:color="auto" w:sz="4" w:space="0"/>
              <w:left w:val="single" w:color="auto" w:sz="4" w:space="0"/>
              <w:bottom w:val="single" w:color="auto" w:sz="4" w:space="0"/>
              <w:right w:val="single" w:color="auto" w:sz="4" w:space="0"/>
            </w:tcBorders>
            <w:shd w:val="clear" w:color="auto" w:fill="FFFFFF"/>
          </w:tcPr>
          <w:p w14:paraId="7083C699">
            <w:pPr>
              <w:rPr>
                <w:color w:val="auto"/>
                <w:sz w:val="10"/>
                <w:szCs w:val="10"/>
              </w:rPr>
            </w:pPr>
          </w:p>
        </w:tc>
      </w:tr>
    </w:tbl>
    <w:p w14:paraId="235E89FC">
      <w:pPr>
        <w:rPr>
          <w:color w:val="auto"/>
        </w:rPr>
        <w:sectPr>
          <w:pgSz w:w="11900" w:h="16840"/>
          <w:pgMar w:top="2121" w:right="1707" w:bottom="2155" w:left="1718" w:header="1417" w:footer="850" w:gutter="0"/>
          <w:cols w:space="720" w:num="1"/>
          <w:docGrid w:linePitch="360" w:charSpace="0"/>
        </w:sectPr>
      </w:pPr>
    </w:p>
    <w:p w14:paraId="7CE04071">
      <w:pPr>
        <w:pStyle w:val="33"/>
        <w:keepNext/>
        <w:keepLines/>
        <w:spacing w:after="0"/>
        <w:rPr>
          <w:rFonts w:hint="eastAsia"/>
          <w:b/>
          <w:bCs/>
          <w:color w:val="auto"/>
        </w:rPr>
      </w:pPr>
      <w:bookmarkStart w:id="578" w:name="_Toc202451682"/>
      <w:r>
        <w:rPr>
          <w:rFonts w:hint="eastAsia"/>
          <w:b/>
          <w:bCs/>
          <w:color w:val="auto"/>
        </w:rPr>
        <w:t>六</w:t>
      </w:r>
      <w:r>
        <w:rPr>
          <w:b/>
          <w:bCs/>
          <w:color w:val="auto"/>
        </w:rPr>
        <w:t>、资格审查资料</w:t>
      </w:r>
      <w:bookmarkEnd w:id="578"/>
    </w:p>
    <w:p w14:paraId="42151C39">
      <w:pPr>
        <w:spacing w:line="360" w:lineRule="exact"/>
        <w:rPr>
          <w:color w:val="auto"/>
        </w:rPr>
      </w:pPr>
    </w:p>
    <w:p w14:paraId="3EE88336">
      <w:pPr>
        <w:pStyle w:val="4"/>
        <w:rPr>
          <w:rStyle w:val="65"/>
          <w:rFonts w:hint="eastAsia"/>
          <w:b/>
          <w:bCs/>
          <w:color w:val="auto"/>
        </w:rPr>
      </w:pPr>
      <w:bookmarkStart w:id="579" w:name="_Toc202451683"/>
      <w:r>
        <w:rPr>
          <w:rStyle w:val="65"/>
          <w:b/>
          <w:bCs/>
          <w:color w:val="auto"/>
        </w:rPr>
        <w:t>(—)基本情况表</w:t>
      </w:r>
      <w:bookmarkEnd w:id="579"/>
    </w:p>
    <w:tbl>
      <w:tblPr>
        <w:tblStyle w:val="21"/>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8"/>
        <w:gridCol w:w="1123"/>
        <w:gridCol w:w="1693"/>
        <w:gridCol w:w="1693"/>
        <w:gridCol w:w="1693"/>
      </w:tblGrid>
      <w:tr w14:paraId="29F9A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78FE738C">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投标人名称</w:t>
            </w:r>
          </w:p>
        </w:tc>
        <w:tc>
          <w:tcPr>
            <w:tcW w:w="6202" w:type="dxa"/>
            <w:gridSpan w:val="4"/>
            <w:vAlign w:val="center"/>
          </w:tcPr>
          <w:p w14:paraId="54A3C642">
            <w:pPr>
              <w:spacing w:line="400" w:lineRule="exact"/>
              <w:jc w:val="center"/>
              <w:rPr>
                <w:rFonts w:hint="eastAsia" w:ascii="仿宋" w:hAnsi="仿宋" w:eastAsia="仿宋"/>
                <w:color w:val="auto"/>
                <w:lang w:eastAsia="zh-CN"/>
              </w:rPr>
            </w:pPr>
          </w:p>
        </w:tc>
      </w:tr>
      <w:tr w14:paraId="44BE4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6A07C52F">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注册资金</w:t>
            </w:r>
          </w:p>
        </w:tc>
        <w:tc>
          <w:tcPr>
            <w:tcW w:w="2816" w:type="dxa"/>
            <w:gridSpan w:val="2"/>
            <w:vAlign w:val="center"/>
          </w:tcPr>
          <w:p w14:paraId="47247B28">
            <w:pPr>
              <w:spacing w:line="400" w:lineRule="exact"/>
              <w:jc w:val="center"/>
              <w:rPr>
                <w:rFonts w:hint="eastAsia" w:ascii="仿宋" w:hAnsi="仿宋" w:eastAsia="仿宋"/>
                <w:color w:val="auto"/>
                <w:lang w:eastAsia="zh-CN"/>
              </w:rPr>
            </w:pPr>
          </w:p>
        </w:tc>
        <w:tc>
          <w:tcPr>
            <w:tcW w:w="1693" w:type="dxa"/>
            <w:vAlign w:val="center"/>
          </w:tcPr>
          <w:p w14:paraId="5D959AA0">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成立时间</w:t>
            </w:r>
          </w:p>
        </w:tc>
        <w:tc>
          <w:tcPr>
            <w:tcW w:w="1693" w:type="dxa"/>
            <w:vAlign w:val="center"/>
          </w:tcPr>
          <w:p w14:paraId="4F59D7F2">
            <w:pPr>
              <w:spacing w:line="400" w:lineRule="exact"/>
              <w:jc w:val="center"/>
              <w:rPr>
                <w:rFonts w:hint="eastAsia" w:ascii="仿宋" w:hAnsi="仿宋" w:eastAsia="仿宋"/>
                <w:color w:val="auto"/>
                <w:lang w:eastAsia="zh-CN"/>
              </w:rPr>
            </w:pPr>
          </w:p>
        </w:tc>
      </w:tr>
      <w:tr w14:paraId="206F3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52C49C91">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注册地址</w:t>
            </w:r>
          </w:p>
        </w:tc>
        <w:tc>
          <w:tcPr>
            <w:tcW w:w="6202" w:type="dxa"/>
            <w:gridSpan w:val="4"/>
            <w:vAlign w:val="center"/>
          </w:tcPr>
          <w:p w14:paraId="5BB74216">
            <w:pPr>
              <w:spacing w:line="400" w:lineRule="exact"/>
              <w:jc w:val="center"/>
              <w:rPr>
                <w:rFonts w:hint="eastAsia" w:ascii="仿宋" w:hAnsi="仿宋" w:eastAsia="仿宋"/>
                <w:color w:val="auto"/>
                <w:lang w:eastAsia="zh-CN"/>
              </w:rPr>
            </w:pPr>
          </w:p>
        </w:tc>
      </w:tr>
      <w:tr w14:paraId="526B5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659A5837">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邮政编码</w:t>
            </w:r>
          </w:p>
        </w:tc>
        <w:tc>
          <w:tcPr>
            <w:tcW w:w="2816" w:type="dxa"/>
            <w:gridSpan w:val="2"/>
            <w:vAlign w:val="center"/>
          </w:tcPr>
          <w:p w14:paraId="6D37326F">
            <w:pPr>
              <w:spacing w:line="400" w:lineRule="exact"/>
              <w:jc w:val="center"/>
              <w:rPr>
                <w:rFonts w:hint="eastAsia" w:ascii="仿宋" w:hAnsi="仿宋" w:eastAsia="仿宋"/>
                <w:color w:val="auto"/>
                <w:lang w:eastAsia="zh-CN"/>
              </w:rPr>
            </w:pPr>
          </w:p>
        </w:tc>
        <w:tc>
          <w:tcPr>
            <w:tcW w:w="1693" w:type="dxa"/>
            <w:vAlign w:val="center"/>
          </w:tcPr>
          <w:p w14:paraId="7996C136">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员工总数</w:t>
            </w:r>
          </w:p>
        </w:tc>
        <w:tc>
          <w:tcPr>
            <w:tcW w:w="1693" w:type="dxa"/>
            <w:vAlign w:val="center"/>
          </w:tcPr>
          <w:p w14:paraId="277F1C3F">
            <w:pPr>
              <w:spacing w:line="400" w:lineRule="exact"/>
              <w:jc w:val="center"/>
              <w:rPr>
                <w:rFonts w:hint="eastAsia" w:ascii="仿宋" w:hAnsi="仿宋" w:eastAsia="仿宋"/>
                <w:color w:val="auto"/>
                <w:lang w:eastAsia="zh-CN"/>
              </w:rPr>
            </w:pPr>
          </w:p>
        </w:tc>
      </w:tr>
      <w:tr w14:paraId="35F7D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Merge w:val="restart"/>
            <w:vAlign w:val="center"/>
          </w:tcPr>
          <w:p w14:paraId="7B2D437D">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联系方式</w:t>
            </w:r>
          </w:p>
        </w:tc>
        <w:tc>
          <w:tcPr>
            <w:tcW w:w="1123" w:type="dxa"/>
            <w:vAlign w:val="center"/>
          </w:tcPr>
          <w:p w14:paraId="1282FB17">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联系人</w:t>
            </w:r>
          </w:p>
        </w:tc>
        <w:tc>
          <w:tcPr>
            <w:tcW w:w="1693" w:type="dxa"/>
            <w:vAlign w:val="center"/>
          </w:tcPr>
          <w:p w14:paraId="45E74B64">
            <w:pPr>
              <w:spacing w:line="400" w:lineRule="exact"/>
              <w:jc w:val="center"/>
              <w:rPr>
                <w:rFonts w:hint="eastAsia" w:ascii="仿宋" w:hAnsi="仿宋" w:eastAsia="仿宋"/>
                <w:color w:val="auto"/>
                <w:lang w:eastAsia="zh-CN"/>
              </w:rPr>
            </w:pPr>
          </w:p>
        </w:tc>
        <w:tc>
          <w:tcPr>
            <w:tcW w:w="1693" w:type="dxa"/>
            <w:vAlign w:val="center"/>
          </w:tcPr>
          <w:p w14:paraId="55441158">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电    话</w:t>
            </w:r>
          </w:p>
        </w:tc>
        <w:tc>
          <w:tcPr>
            <w:tcW w:w="1693" w:type="dxa"/>
            <w:vAlign w:val="center"/>
          </w:tcPr>
          <w:p w14:paraId="2F5A4AE4">
            <w:pPr>
              <w:spacing w:line="400" w:lineRule="exact"/>
              <w:jc w:val="center"/>
              <w:rPr>
                <w:rFonts w:hint="eastAsia" w:ascii="仿宋" w:hAnsi="仿宋" w:eastAsia="仿宋"/>
                <w:color w:val="auto"/>
                <w:lang w:eastAsia="zh-CN"/>
              </w:rPr>
            </w:pPr>
          </w:p>
        </w:tc>
      </w:tr>
      <w:tr w14:paraId="36299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Merge w:val="continue"/>
            <w:vAlign w:val="center"/>
          </w:tcPr>
          <w:p w14:paraId="7F484318">
            <w:pPr>
              <w:spacing w:line="400" w:lineRule="exact"/>
              <w:jc w:val="center"/>
              <w:rPr>
                <w:rFonts w:hint="eastAsia" w:ascii="仿宋" w:hAnsi="仿宋" w:eastAsia="仿宋"/>
                <w:color w:val="auto"/>
                <w:lang w:eastAsia="zh-CN"/>
              </w:rPr>
            </w:pPr>
          </w:p>
        </w:tc>
        <w:tc>
          <w:tcPr>
            <w:tcW w:w="1123" w:type="dxa"/>
            <w:vAlign w:val="center"/>
          </w:tcPr>
          <w:p w14:paraId="1242FBFD">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网  址</w:t>
            </w:r>
          </w:p>
        </w:tc>
        <w:tc>
          <w:tcPr>
            <w:tcW w:w="1693" w:type="dxa"/>
            <w:vAlign w:val="center"/>
          </w:tcPr>
          <w:p w14:paraId="2EC9CD96">
            <w:pPr>
              <w:spacing w:line="400" w:lineRule="exact"/>
              <w:jc w:val="center"/>
              <w:rPr>
                <w:rFonts w:hint="eastAsia" w:ascii="仿宋" w:hAnsi="仿宋" w:eastAsia="仿宋"/>
                <w:color w:val="auto"/>
                <w:lang w:eastAsia="zh-CN"/>
              </w:rPr>
            </w:pPr>
          </w:p>
        </w:tc>
        <w:tc>
          <w:tcPr>
            <w:tcW w:w="1693" w:type="dxa"/>
            <w:vAlign w:val="center"/>
          </w:tcPr>
          <w:p w14:paraId="0EE0C192">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传    真</w:t>
            </w:r>
          </w:p>
        </w:tc>
        <w:tc>
          <w:tcPr>
            <w:tcW w:w="1693" w:type="dxa"/>
            <w:vAlign w:val="center"/>
          </w:tcPr>
          <w:p w14:paraId="5F6EBBDA">
            <w:pPr>
              <w:spacing w:line="400" w:lineRule="exact"/>
              <w:jc w:val="center"/>
              <w:rPr>
                <w:rFonts w:hint="eastAsia" w:ascii="仿宋" w:hAnsi="仿宋" w:eastAsia="仿宋"/>
                <w:color w:val="auto"/>
                <w:lang w:eastAsia="zh-CN"/>
              </w:rPr>
            </w:pPr>
          </w:p>
        </w:tc>
      </w:tr>
      <w:tr w14:paraId="2C3C1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743D766C">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法定代表人</w:t>
            </w:r>
          </w:p>
          <w:p w14:paraId="74F50F28">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（单位负责人）</w:t>
            </w:r>
          </w:p>
        </w:tc>
        <w:tc>
          <w:tcPr>
            <w:tcW w:w="1123" w:type="dxa"/>
            <w:vAlign w:val="center"/>
          </w:tcPr>
          <w:p w14:paraId="78537088">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姓  名</w:t>
            </w:r>
          </w:p>
        </w:tc>
        <w:tc>
          <w:tcPr>
            <w:tcW w:w="1693" w:type="dxa"/>
            <w:vAlign w:val="center"/>
          </w:tcPr>
          <w:p w14:paraId="34110D1D">
            <w:pPr>
              <w:spacing w:line="400" w:lineRule="exact"/>
              <w:jc w:val="center"/>
              <w:rPr>
                <w:rFonts w:hint="eastAsia" w:ascii="仿宋" w:hAnsi="仿宋" w:eastAsia="仿宋"/>
                <w:color w:val="auto"/>
                <w:lang w:eastAsia="zh-CN"/>
              </w:rPr>
            </w:pPr>
          </w:p>
        </w:tc>
        <w:tc>
          <w:tcPr>
            <w:tcW w:w="1693" w:type="dxa"/>
            <w:vAlign w:val="center"/>
          </w:tcPr>
          <w:p w14:paraId="0D30E72E">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电    话</w:t>
            </w:r>
          </w:p>
        </w:tc>
        <w:tc>
          <w:tcPr>
            <w:tcW w:w="1693" w:type="dxa"/>
            <w:vAlign w:val="center"/>
          </w:tcPr>
          <w:p w14:paraId="28219ACA">
            <w:pPr>
              <w:spacing w:line="400" w:lineRule="exact"/>
              <w:jc w:val="center"/>
              <w:rPr>
                <w:rFonts w:hint="eastAsia" w:ascii="仿宋" w:hAnsi="仿宋" w:eastAsia="仿宋"/>
                <w:color w:val="auto"/>
                <w:lang w:eastAsia="zh-CN"/>
              </w:rPr>
            </w:pPr>
          </w:p>
        </w:tc>
      </w:tr>
      <w:tr w14:paraId="0561B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1773491F">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投标人须知要求投标人需具有的各类资质要证书</w:t>
            </w:r>
          </w:p>
        </w:tc>
        <w:tc>
          <w:tcPr>
            <w:tcW w:w="6202" w:type="dxa"/>
            <w:gridSpan w:val="4"/>
            <w:vAlign w:val="center"/>
          </w:tcPr>
          <w:p w14:paraId="3CC8FB69">
            <w:pPr>
              <w:spacing w:line="400" w:lineRule="exact"/>
              <w:jc w:val="both"/>
              <w:rPr>
                <w:rFonts w:hint="eastAsia" w:ascii="仿宋" w:hAnsi="仿宋" w:eastAsia="仿宋"/>
                <w:color w:val="auto"/>
                <w:lang w:eastAsia="zh-CN"/>
              </w:rPr>
            </w:pPr>
            <w:r>
              <w:rPr>
                <w:rFonts w:hint="eastAsia" w:ascii="仿宋" w:hAnsi="仿宋" w:eastAsia="仿宋"/>
                <w:color w:val="auto"/>
                <w:lang w:eastAsia="zh-CN"/>
              </w:rPr>
              <w:t>类型：            等级：          证书号：</w:t>
            </w:r>
          </w:p>
        </w:tc>
      </w:tr>
      <w:tr w14:paraId="20758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112DFBF9">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基本账户开户银行</w:t>
            </w:r>
          </w:p>
        </w:tc>
        <w:tc>
          <w:tcPr>
            <w:tcW w:w="6202" w:type="dxa"/>
            <w:gridSpan w:val="4"/>
            <w:vAlign w:val="center"/>
          </w:tcPr>
          <w:p w14:paraId="2C284897">
            <w:pPr>
              <w:spacing w:line="400" w:lineRule="exact"/>
              <w:jc w:val="center"/>
              <w:rPr>
                <w:rFonts w:hint="eastAsia" w:ascii="仿宋" w:hAnsi="仿宋" w:eastAsia="仿宋"/>
                <w:color w:val="auto"/>
                <w:lang w:eastAsia="zh-CN"/>
              </w:rPr>
            </w:pPr>
          </w:p>
        </w:tc>
      </w:tr>
      <w:tr w14:paraId="12972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57CD87ED">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基本账户银行账号</w:t>
            </w:r>
          </w:p>
        </w:tc>
        <w:tc>
          <w:tcPr>
            <w:tcW w:w="6202" w:type="dxa"/>
            <w:gridSpan w:val="4"/>
            <w:vAlign w:val="center"/>
          </w:tcPr>
          <w:p w14:paraId="02E47CDF">
            <w:pPr>
              <w:spacing w:line="400" w:lineRule="exact"/>
              <w:jc w:val="center"/>
              <w:rPr>
                <w:rFonts w:hint="eastAsia" w:ascii="仿宋" w:hAnsi="仿宋" w:eastAsia="仿宋"/>
                <w:color w:val="auto"/>
                <w:lang w:eastAsia="zh-CN"/>
              </w:rPr>
            </w:pPr>
          </w:p>
        </w:tc>
      </w:tr>
      <w:tr w14:paraId="5F98C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4CDE283B">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近三年营业额</w:t>
            </w:r>
          </w:p>
        </w:tc>
        <w:tc>
          <w:tcPr>
            <w:tcW w:w="6202" w:type="dxa"/>
            <w:gridSpan w:val="4"/>
            <w:vAlign w:val="center"/>
          </w:tcPr>
          <w:p w14:paraId="01BA353B">
            <w:pPr>
              <w:spacing w:line="400" w:lineRule="exact"/>
              <w:jc w:val="center"/>
              <w:rPr>
                <w:rFonts w:hint="eastAsia" w:ascii="仿宋" w:hAnsi="仿宋" w:eastAsia="仿宋"/>
                <w:color w:val="auto"/>
                <w:lang w:eastAsia="zh-CN"/>
              </w:rPr>
            </w:pPr>
          </w:p>
        </w:tc>
      </w:tr>
      <w:tr w14:paraId="6FAD4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03B3DCBF">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投标人关联企业情况（包括但不限于与投标人法定代表人（单位负责人）为同一人或者存在控股、管理关系的不同单位</w:t>
            </w:r>
          </w:p>
        </w:tc>
        <w:tc>
          <w:tcPr>
            <w:tcW w:w="6202" w:type="dxa"/>
            <w:gridSpan w:val="4"/>
            <w:vAlign w:val="center"/>
          </w:tcPr>
          <w:p w14:paraId="26283606">
            <w:pPr>
              <w:spacing w:line="400" w:lineRule="exact"/>
              <w:jc w:val="center"/>
              <w:rPr>
                <w:rFonts w:hint="eastAsia" w:ascii="仿宋" w:hAnsi="仿宋" w:eastAsia="仿宋"/>
                <w:color w:val="auto"/>
                <w:lang w:eastAsia="zh-CN"/>
              </w:rPr>
            </w:pPr>
          </w:p>
        </w:tc>
      </w:tr>
      <w:tr w14:paraId="6C7A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6545424B">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投标设备制造商名称</w:t>
            </w:r>
          </w:p>
        </w:tc>
        <w:tc>
          <w:tcPr>
            <w:tcW w:w="6202" w:type="dxa"/>
            <w:gridSpan w:val="4"/>
            <w:vAlign w:val="center"/>
          </w:tcPr>
          <w:p w14:paraId="2D0D2611">
            <w:pPr>
              <w:spacing w:line="400" w:lineRule="exact"/>
              <w:jc w:val="center"/>
              <w:rPr>
                <w:rFonts w:hint="eastAsia" w:ascii="仿宋" w:hAnsi="仿宋" w:eastAsia="仿宋"/>
                <w:color w:val="auto"/>
                <w:lang w:eastAsia="zh-CN"/>
              </w:rPr>
            </w:pPr>
          </w:p>
        </w:tc>
      </w:tr>
      <w:tr w14:paraId="278D8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25220689">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投标人须知要求投标设备制造商需具有的资质要求</w:t>
            </w:r>
          </w:p>
        </w:tc>
        <w:tc>
          <w:tcPr>
            <w:tcW w:w="6202" w:type="dxa"/>
            <w:gridSpan w:val="4"/>
            <w:vAlign w:val="center"/>
          </w:tcPr>
          <w:p w14:paraId="256179E2">
            <w:pPr>
              <w:spacing w:line="400" w:lineRule="exact"/>
              <w:jc w:val="center"/>
              <w:rPr>
                <w:rFonts w:hint="eastAsia" w:ascii="仿宋" w:hAnsi="仿宋" w:eastAsia="仿宋"/>
                <w:color w:val="auto"/>
                <w:lang w:eastAsia="zh-CN"/>
              </w:rPr>
            </w:pPr>
          </w:p>
        </w:tc>
      </w:tr>
      <w:tr w14:paraId="450E5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8" w:type="dxa"/>
            <w:vAlign w:val="center"/>
          </w:tcPr>
          <w:p w14:paraId="7C148610">
            <w:pPr>
              <w:spacing w:line="400" w:lineRule="exact"/>
              <w:jc w:val="center"/>
              <w:rPr>
                <w:rFonts w:hint="eastAsia" w:ascii="仿宋" w:hAnsi="仿宋" w:eastAsia="仿宋"/>
                <w:color w:val="auto"/>
                <w:lang w:eastAsia="zh-CN"/>
              </w:rPr>
            </w:pPr>
            <w:r>
              <w:rPr>
                <w:rFonts w:hint="eastAsia" w:ascii="仿宋" w:hAnsi="仿宋" w:eastAsia="仿宋"/>
                <w:color w:val="auto"/>
                <w:lang w:eastAsia="zh-CN"/>
              </w:rPr>
              <w:t>备注</w:t>
            </w:r>
          </w:p>
        </w:tc>
        <w:tc>
          <w:tcPr>
            <w:tcW w:w="6202" w:type="dxa"/>
            <w:gridSpan w:val="4"/>
            <w:vAlign w:val="center"/>
          </w:tcPr>
          <w:p w14:paraId="3A680ED8">
            <w:pPr>
              <w:spacing w:line="400" w:lineRule="exact"/>
              <w:jc w:val="center"/>
              <w:rPr>
                <w:rFonts w:hint="eastAsia" w:ascii="仿宋" w:hAnsi="仿宋" w:eastAsia="仿宋"/>
                <w:color w:val="auto"/>
                <w:lang w:eastAsia="zh-CN"/>
              </w:rPr>
            </w:pPr>
          </w:p>
        </w:tc>
      </w:tr>
    </w:tbl>
    <w:p w14:paraId="525A6D4D">
      <w:pPr>
        <w:pStyle w:val="35"/>
        <w:spacing w:line="240" w:lineRule="exact"/>
        <w:ind w:firstLine="0"/>
        <w:jc w:val="both"/>
        <w:rPr>
          <w:rFonts w:hint="eastAsia"/>
          <w:color w:val="auto"/>
          <w:lang w:eastAsia="zh-CN"/>
        </w:rPr>
      </w:pPr>
      <w:r>
        <w:rPr>
          <w:color w:val="auto"/>
          <w:lang w:eastAsia="zh-CN"/>
        </w:rPr>
        <w:t>注：</w:t>
      </w:r>
      <w:r>
        <w:rPr>
          <w:color w:val="auto"/>
          <w:sz w:val="19"/>
          <w:szCs w:val="19"/>
          <w:lang w:val="en-US" w:eastAsia="zh-CN" w:bidi="en-US"/>
        </w:rPr>
        <w:t>1.</w:t>
      </w:r>
      <w:r>
        <w:rPr>
          <w:color w:val="auto"/>
          <w:lang w:eastAsia="zh-CN"/>
        </w:rPr>
        <w:t>投标人应根据投标人须知第</w:t>
      </w:r>
      <w:r>
        <w:rPr>
          <w:color w:val="auto"/>
          <w:sz w:val="19"/>
          <w:szCs w:val="19"/>
          <w:lang w:val="en-US" w:eastAsia="zh-CN" w:bidi="en-US"/>
        </w:rPr>
        <w:t>3.5.1</w:t>
      </w:r>
      <w:r>
        <w:rPr>
          <w:color w:val="auto"/>
          <w:lang w:eastAsia="zh-CN"/>
        </w:rPr>
        <w:t>项的要求在本表后附相关证明材料。境内投标人以现金或者支票形式提交投标保证金的，还应附基本账户开户许可证复印件。</w:t>
      </w:r>
    </w:p>
    <w:p w14:paraId="721FF577">
      <w:pPr>
        <w:pStyle w:val="35"/>
        <w:spacing w:line="240" w:lineRule="exact"/>
        <w:jc w:val="both"/>
        <w:rPr>
          <w:rFonts w:hint="eastAsia"/>
          <w:color w:val="auto"/>
          <w:lang w:eastAsia="zh-CN"/>
        </w:rPr>
        <w:sectPr>
          <w:pgSz w:w="11900" w:h="16840"/>
          <w:pgMar w:top="2121" w:right="1707" w:bottom="2155" w:left="1718" w:header="1417" w:footer="850" w:gutter="0"/>
          <w:cols w:space="720" w:num="1"/>
          <w:docGrid w:linePitch="360" w:charSpace="0"/>
        </w:sectPr>
      </w:pPr>
      <w:r>
        <w:rPr>
          <w:color w:val="auto"/>
          <w:sz w:val="19"/>
          <w:szCs w:val="19"/>
          <w:lang w:val="en-US" w:eastAsia="zh-CN" w:bidi="en-US"/>
        </w:rPr>
        <w:t>2，</w:t>
      </w:r>
      <w:r>
        <w:rPr>
          <w:color w:val="auto"/>
          <w:lang w:eastAsia="zh-CN"/>
        </w:rPr>
        <w:t>如果投标人须知第</w:t>
      </w:r>
      <w:r>
        <w:rPr>
          <w:color w:val="auto"/>
          <w:sz w:val="19"/>
          <w:szCs w:val="19"/>
          <w:lang w:val="en-US" w:eastAsia="zh-CN" w:bidi="en-US"/>
        </w:rPr>
        <w:t>1.4.1</w:t>
      </w:r>
      <w:r>
        <w:rPr>
          <w:color w:val="auto"/>
          <w:lang w:eastAsia="zh-CN"/>
        </w:rPr>
        <w:t>项对投标设备制造商的资质提出了要求，投标人应根据投标人须知第</w:t>
      </w:r>
      <w:r>
        <w:rPr>
          <w:color w:val="auto"/>
          <w:sz w:val="19"/>
          <w:szCs w:val="19"/>
          <w:lang w:val="en-US" w:eastAsia="zh-CN" w:bidi="en-US"/>
        </w:rPr>
        <w:t>3.5.1</w:t>
      </w:r>
      <w:r>
        <w:rPr>
          <w:color w:val="auto"/>
          <w:lang w:eastAsia="zh-CN"/>
        </w:rPr>
        <w:t>项的要求在本表后附相关资质证书复印件。</w:t>
      </w:r>
    </w:p>
    <w:p w14:paraId="4F18D5E8">
      <w:pPr>
        <w:pStyle w:val="4"/>
        <w:rPr>
          <w:rFonts w:hint="eastAsia"/>
          <w:color w:val="auto"/>
        </w:rPr>
      </w:pPr>
      <w:bookmarkStart w:id="580" w:name="bookmark828"/>
      <w:bookmarkStart w:id="581" w:name="_Toc202451684"/>
      <w:bookmarkStart w:id="582" w:name="bookmark829"/>
      <w:bookmarkStart w:id="583" w:name="bookmark826"/>
      <w:r>
        <w:rPr>
          <w:color w:val="auto"/>
        </w:rPr>
        <w:t>（</w:t>
      </w:r>
      <w:bookmarkEnd w:id="580"/>
      <w:r>
        <w:rPr>
          <w:color w:val="auto"/>
        </w:rPr>
        <w:t>二）近年财务状况表</w:t>
      </w:r>
      <w:bookmarkEnd w:id="581"/>
      <w:bookmarkEnd w:id="582"/>
      <w:bookmarkEnd w:id="583"/>
    </w:p>
    <w:p w14:paraId="06D312E8">
      <w:pPr>
        <w:pStyle w:val="35"/>
        <w:tabs>
          <w:tab w:val="left" w:pos="715"/>
        </w:tabs>
        <w:spacing w:line="442" w:lineRule="exact"/>
        <w:ind w:firstLineChars="200"/>
        <w:rPr>
          <w:rFonts w:hint="eastAsia"/>
          <w:color w:val="auto"/>
          <w:lang w:eastAsia="zh-CN"/>
        </w:rPr>
      </w:pPr>
      <w:bookmarkStart w:id="584" w:name="bookmark830"/>
      <w:bookmarkEnd w:id="584"/>
      <w:r>
        <w:rPr>
          <w:rFonts w:hint="eastAsia" w:eastAsiaTheme="minorEastAsia"/>
          <w:color w:val="auto"/>
          <w:lang w:eastAsia="zh-CN"/>
        </w:rPr>
        <w:t>1</w:t>
      </w:r>
      <w:r>
        <w:rPr>
          <w:rFonts w:eastAsia="PMingLiU"/>
          <w:color w:val="auto"/>
          <w:lang w:eastAsia="zh-CN"/>
        </w:rPr>
        <w:t>.</w:t>
      </w:r>
      <w:r>
        <w:rPr>
          <w:color w:val="auto"/>
          <w:lang w:eastAsia="zh-CN"/>
        </w:rPr>
        <w:t>投标人应根据投标人须知第</w:t>
      </w:r>
      <w:r>
        <w:rPr>
          <w:color w:val="auto"/>
          <w:sz w:val="19"/>
          <w:szCs w:val="19"/>
          <w:lang w:val="en-US" w:eastAsia="zh-CN" w:bidi="en-US"/>
        </w:rPr>
        <w:t>3.5.2</w:t>
      </w:r>
      <w:r>
        <w:rPr>
          <w:color w:val="auto"/>
          <w:lang w:eastAsia="zh-CN"/>
        </w:rPr>
        <w:t>项的要求在本表后附相关证明材料。</w:t>
      </w:r>
    </w:p>
    <w:p w14:paraId="6A88F7CA">
      <w:pPr>
        <w:pStyle w:val="35"/>
        <w:tabs>
          <w:tab w:val="left" w:pos="738"/>
        </w:tabs>
        <w:spacing w:line="442" w:lineRule="exact"/>
        <w:ind w:firstLineChars="200"/>
        <w:rPr>
          <w:rFonts w:hint="eastAsia"/>
          <w:color w:val="auto"/>
          <w:lang w:eastAsia="zh-CN"/>
        </w:rPr>
        <w:sectPr>
          <w:footerReference r:id="rId18" w:type="even"/>
          <w:pgSz w:w="11900" w:h="16840"/>
          <w:pgMar w:top="2121" w:right="1707" w:bottom="2155" w:left="1718" w:header="1417" w:footer="850" w:gutter="0"/>
          <w:cols w:space="720" w:num="1"/>
          <w:docGrid w:linePitch="360" w:charSpace="0"/>
        </w:sectPr>
      </w:pPr>
      <w:bookmarkStart w:id="585" w:name="bookmark831"/>
      <w:bookmarkEnd w:id="585"/>
      <w:r>
        <w:rPr>
          <w:rFonts w:hint="eastAsia" w:eastAsiaTheme="minorEastAsia"/>
          <w:color w:val="auto"/>
          <w:lang w:eastAsia="zh-CN"/>
        </w:rPr>
        <w:t>2</w:t>
      </w:r>
      <w:r>
        <w:rPr>
          <w:rFonts w:eastAsia="PMingLiU"/>
          <w:color w:val="auto"/>
          <w:lang w:eastAsia="zh-CN"/>
        </w:rPr>
        <w:t>.</w:t>
      </w:r>
      <w:r>
        <w:rPr>
          <w:color w:val="auto"/>
          <w:lang w:eastAsia="zh-CN"/>
        </w:rPr>
        <w:t>对于可以现货供应的标准设备（非定制设备），投标人的财务状况一般不宜作为审查投 标人履约能力的因素。</w:t>
      </w:r>
    </w:p>
    <w:p w14:paraId="2396F25A">
      <w:pPr>
        <w:pStyle w:val="4"/>
        <w:rPr>
          <w:rFonts w:hint="eastAsia"/>
          <w:color w:val="auto"/>
        </w:rPr>
      </w:pPr>
      <w:bookmarkStart w:id="586" w:name="bookmark834"/>
      <w:bookmarkStart w:id="587" w:name="bookmark832"/>
      <w:bookmarkStart w:id="588" w:name="_Toc202451685"/>
      <w:bookmarkStart w:id="589" w:name="bookmark835"/>
      <w:r>
        <w:rPr>
          <w:color w:val="auto"/>
        </w:rPr>
        <w:t>（</w:t>
      </w:r>
      <w:bookmarkEnd w:id="586"/>
      <w:r>
        <w:rPr>
          <w:color w:val="auto"/>
        </w:rPr>
        <w:t>三）近年完成的类似项目情况表</w:t>
      </w:r>
      <w:bookmarkEnd w:id="587"/>
      <w:bookmarkEnd w:id="588"/>
      <w:bookmarkEnd w:id="589"/>
    </w:p>
    <w:tbl>
      <w:tblPr>
        <w:tblStyle w:val="20"/>
        <w:tblW w:w="0" w:type="auto"/>
        <w:jc w:val="center"/>
        <w:tblLayout w:type="fixed"/>
        <w:tblCellMar>
          <w:top w:w="0" w:type="dxa"/>
          <w:left w:w="10" w:type="dxa"/>
          <w:bottom w:w="0" w:type="dxa"/>
          <w:right w:w="10" w:type="dxa"/>
        </w:tblCellMar>
      </w:tblPr>
      <w:tblGrid>
        <w:gridCol w:w="2208"/>
        <w:gridCol w:w="6091"/>
      </w:tblGrid>
      <w:tr w14:paraId="1193E815">
        <w:tblPrEx>
          <w:tblCellMar>
            <w:top w:w="0" w:type="dxa"/>
            <w:left w:w="10" w:type="dxa"/>
            <w:bottom w:w="0" w:type="dxa"/>
            <w:right w:w="10" w:type="dxa"/>
          </w:tblCellMar>
        </w:tblPrEx>
        <w:trPr>
          <w:trHeight w:val="662" w:hRule="exact"/>
          <w:jc w:val="center"/>
        </w:trPr>
        <w:tc>
          <w:tcPr>
            <w:tcW w:w="2208" w:type="dxa"/>
            <w:tcBorders>
              <w:top w:val="single" w:color="auto" w:sz="4" w:space="0"/>
              <w:left w:val="single" w:color="auto" w:sz="4" w:space="0"/>
            </w:tcBorders>
            <w:shd w:val="clear" w:color="auto" w:fill="FFFFFF"/>
            <w:vAlign w:val="center"/>
          </w:tcPr>
          <w:p w14:paraId="70DC24BC">
            <w:pPr>
              <w:pStyle w:val="47"/>
              <w:spacing w:line="240" w:lineRule="auto"/>
              <w:ind w:firstLine="0"/>
              <w:jc w:val="center"/>
              <w:rPr>
                <w:rFonts w:hint="eastAsia"/>
                <w:color w:val="auto"/>
              </w:rPr>
            </w:pPr>
            <w:r>
              <w:rPr>
                <w:color w:val="auto"/>
              </w:rPr>
              <w:t>设备名称</w:t>
            </w:r>
          </w:p>
        </w:tc>
        <w:tc>
          <w:tcPr>
            <w:tcW w:w="6091" w:type="dxa"/>
            <w:tcBorders>
              <w:top w:val="single" w:color="auto" w:sz="4" w:space="0"/>
              <w:left w:val="single" w:color="auto" w:sz="4" w:space="0"/>
              <w:right w:val="single" w:color="auto" w:sz="4" w:space="0"/>
            </w:tcBorders>
            <w:shd w:val="clear" w:color="auto" w:fill="FFFFFF"/>
          </w:tcPr>
          <w:p w14:paraId="487A296C">
            <w:pPr>
              <w:rPr>
                <w:color w:val="auto"/>
                <w:sz w:val="10"/>
                <w:szCs w:val="10"/>
              </w:rPr>
            </w:pPr>
          </w:p>
        </w:tc>
      </w:tr>
      <w:tr w14:paraId="55DFA9D3">
        <w:tblPrEx>
          <w:tblCellMar>
            <w:top w:w="0" w:type="dxa"/>
            <w:left w:w="10" w:type="dxa"/>
            <w:bottom w:w="0" w:type="dxa"/>
            <w:right w:w="10" w:type="dxa"/>
          </w:tblCellMar>
        </w:tblPrEx>
        <w:trPr>
          <w:trHeight w:val="600" w:hRule="exact"/>
          <w:jc w:val="center"/>
        </w:trPr>
        <w:tc>
          <w:tcPr>
            <w:tcW w:w="2208" w:type="dxa"/>
            <w:tcBorders>
              <w:top w:val="single" w:color="auto" w:sz="4" w:space="0"/>
              <w:left w:val="single" w:color="auto" w:sz="4" w:space="0"/>
            </w:tcBorders>
            <w:shd w:val="clear" w:color="auto" w:fill="FFFFFF"/>
            <w:vAlign w:val="center"/>
          </w:tcPr>
          <w:p w14:paraId="723B2AEB">
            <w:pPr>
              <w:pStyle w:val="47"/>
              <w:spacing w:line="240" w:lineRule="auto"/>
              <w:ind w:firstLine="0"/>
              <w:jc w:val="center"/>
              <w:rPr>
                <w:rFonts w:hint="eastAsia"/>
                <w:color w:val="auto"/>
              </w:rPr>
            </w:pPr>
            <w:r>
              <w:rPr>
                <w:color w:val="auto"/>
              </w:rPr>
              <w:t>规格和型号</w:t>
            </w:r>
          </w:p>
        </w:tc>
        <w:tc>
          <w:tcPr>
            <w:tcW w:w="6091" w:type="dxa"/>
            <w:tcBorders>
              <w:top w:val="single" w:color="auto" w:sz="4" w:space="0"/>
              <w:left w:val="single" w:color="auto" w:sz="4" w:space="0"/>
              <w:right w:val="single" w:color="auto" w:sz="4" w:space="0"/>
            </w:tcBorders>
            <w:shd w:val="clear" w:color="auto" w:fill="FFFFFF"/>
          </w:tcPr>
          <w:p w14:paraId="62EA6989">
            <w:pPr>
              <w:rPr>
                <w:color w:val="auto"/>
                <w:sz w:val="10"/>
                <w:szCs w:val="10"/>
              </w:rPr>
            </w:pPr>
          </w:p>
        </w:tc>
      </w:tr>
      <w:tr w14:paraId="7563FBF2">
        <w:tblPrEx>
          <w:tblCellMar>
            <w:top w:w="0" w:type="dxa"/>
            <w:left w:w="10" w:type="dxa"/>
            <w:bottom w:w="0" w:type="dxa"/>
            <w:right w:w="10" w:type="dxa"/>
          </w:tblCellMar>
        </w:tblPrEx>
        <w:trPr>
          <w:trHeight w:val="610" w:hRule="exact"/>
          <w:jc w:val="center"/>
        </w:trPr>
        <w:tc>
          <w:tcPr>
            <w:tcW w:w="2208" w:type="dxa"/>
            <w:tcBorders>
              <w:top w:val="single" w:color="auto" w:sz="4" w:space="0"/>
              <w:left w:val="single" w:color="auto" w:sz="4" w:space="0"/>
            </w:tcBorders>
            <w:shd w:val="clear" w:color="auto" w:fill="FFFFFF"/>
            <w:vAlign w:val="center"/>
          </w:tcPr>
          <w:p w14:paraId="0082E391">
            <w:pPr>
              <w:pStyle w:val="47"/>
              <w:spacing w:line="240" w:lineRule="auto"/>
              <w:ind w:firstLine="0"/>
              <w:jc w:val="center"/>
              <w:rPr>
                <w:rFonts w:hint="eastAsia"/>
                <w:color w:val="auto"/>
              </w:rPr>
            </w:pPr>
            <w:r>
              <w:rPr>
                <w:color w:val="auto"/>
              </w:rPr>
              <w:t>项目名称</w:t>
            </w:r>
          </w:p>
        </w:tc>
        <w:tc>
          <w:tcPr>
            <w:tcW w:w="6091" w:type="dxa"/>
            <w:tcBorders>
              <w:top w:val="single" w:color="auto" w:sz="4" w:space="0"/>
              <w:left w:val="single" w:color="auto" w:sz="4" w:space="0"/>
              <w:right w:val="single" w:color="auto" w:sz="4" w:space="0"/>
            </w:tcBorders>
            <w:shd w:val="clear" w:color="auto" w:fill="FFFFFF"/>
          </w:tcPr>
          <w:p w14:paraId="3860D1F8">
            <w:pPr>
              <w:rPr>
                <w:color w:val="auto"/>
                <w:sz w:val="10"/>
                <w:szCs w:val="10"/>
              </w:rPr>
            </w:pPr>
          </w:p>
        </w:tc>
      </w:tr>
      <w:tr w14:paraId="4B45BF16">
        <w:tblPrEx>
          <w:tblCellMar>
            <w:top w:w="0" w:type="dxa"/>
            <w:left w:w="10" w:type="dxa"/>
            <w:bottom w:w="0" w:type="dxa"/>
            <w:right w:w="10" w:type="dxa"/>
          </w:tblCellMar>
        </w:tblPrEx>
        <w:trPr>
          <w:trHeight w:val="600" w:hRule="exact"/>
          <w:jc w:val="center"/>
        </w:trPr>
        <w:tc>
          <w:tcPr>
            <w:tcW w:w="2208" w:type="dxa"/>
            <w:tcBorders>
              <w:top w:val="single" w:color="auto" w:sz="4" w:space="0"/>
              <w:left w:val="single" w:color="auto" w:sz="4" w:space="0"/>
            </w:tcBorders>
            <w:shd w:val="clear" w:color="auto" w:fill="FFFFFF"/>
            <w:vAlign w:val="center"/>
          </w:tcPr>
          <w:p w14:paraId="17C56AF4">
            <w:pPr>
              <w:pStyle w:val="47"/>
              <w:spacing w:line="240" w:lineRule="auto"/>
              <w:ind w:firstLine="0"/>
              <w:jc w:val="center"/>
              <w:rPr>
                <w:rFonts w:hint="eastAsia"/>
                <w:color w:val="auto"/>
              </w:rPr>
            </w:pPr>
            <w:r>
              <w:rPr>
                <w:color w:val="auto"/>
              </w:rPr>
              <w:t>买方名称</w:t>
            </w:r>
          </w:p>
        </w:tc>
        <w:tc>
          <w:tcPr>
            <w:tcW w:w="6091" w:type="dxa"/>
            <w:tcBorders>
              <w:top w:val="single" w:color="auto" w:sz="4" w:space="0"/>
              <w:left w:val="single" w:color="auto" w:sz="4" w:space="0"/>
              <w:right w:val="single" w:color="auto" w:sz="4" w:space="0"/>
            </w:tcBorders>
            <w:shd w:val="clear" w:color="auto" w:fill="FFFFFF"/>
          </w:tcPr>
          <w:p w14:paraId="0BA4C5D2">
            <w:pPr>
              <w:rPr>
                <w:color w:val="auto"/>
                <w:sz w:val="10"/>
                <w:szCs w:val="10"/>
              </w:rPr>
            </w:pPr>
          </w:p>
        </w:tc>
      </w:tr>
      <w:tr w14:paraId="75CCC1B6">
        <w:tblPrEx>
          <w:tblCellMar>
            <w:top w:w="0" w:type="dxa"/>
            <w:left w:w="10" w:type="dxa"/>
            <w:bottom w:w="0" w:type="dxa"/>
            <w:right w:w="10" w:type="dxa"/>
          </w:tblCellMar>
        </w:tblPrEx>
        <w:trPr>
          <w:trHeight w:val="605" w:hRule="exact"/>
          <w:jc w:val="center"/>
        </w:trPr>
        <w:tc>
          <w:tcPr>
            <w:tcW w:w="2208" w:type="dxa"/>
            <w:tcBorders>
              <w:top w:val="single" w:color="auto" w:sz="4" w:space="0"/>
              <w:left w:val="single" w:color="auto" w:sz="4" w:space="0"/>
            </w:tcBorders>
            <w:shd w:val="clear" w:color="auto" w:fill="FFFFFF"/>
            <w:vAlign w:val="center"/>
          </w:tcPr>
          <w:p w14:paraId="4DC098DE">
            <w:pPr>
              <w:pStyle w:val="47"/>
              <w:spacing w:line="240" w:lineRule="auto"/>
              <w:ind w:firstLine="0"/>
              <w:jc w:val="center"/>
              <w:rPr>
                <w:rFonts w:hint="eastAsia"/>
                <w:color w:val="auto"/>
              </w:rPr>
            </w:pPr>
            <w:r>
              <w:rPr>
                <w:color w:val="auto"/>
              </w:rPr>
              <w:t>买方联系人及电话</w:t>
            </w:r>
          </w:p>
        </w:tc>
        <w:tc>
          <w:tcPr>
            <w:tcW w:w="6091" w:type="dxa"/>
            <w:tcBorders>
              <w:top w:val="single" w:color="auto" w:sz="4" w:space="0"/>
              <w:left w:val="single" w:color="auto" w:sz="4" w:space="0"/>
              <w:right w:val="single" w:color="auto" w:sz="4" w:space="0"/>
            </w:tcBorders>
            <w:shd w:val="clear" w:color="auto" w:fill="FFFFFF"/>
          </w:tcPr>
          <w:p w14:paraId="70B5495F">
            <w:pPr>
              <w:rPr>
                <w:color w:val="auto"/>
                <w:sz w:val="10"/>
                <w:szCs w:val="10"/>
              </w:rPr>
            </w:pPr>
          </w:p>
        </w:tc>
      </w:tr>
      <w:tr w14:paraId="46A245F0">
        <w:tblPrEx>
          <w:tblCellMar>
            <w:top w:w="0" w:type="dxa"/>
            <w:left w:w="10" w:type="dxa"/>
            <w:bottom w:w="0" w:type="dxa"/>
            <w:right w:w="10" w:type="dxa"/>
          </w:tblCellMar>
        </w:tblPrEx>
        <w:trPr>
          <w:trHeight w:val="605" w:hRule="exact"/>
          <w:jc w:val="center"/>
        </w:trPr>
        <w:tc>
          <w:tcPr>
            <w:tcW w:w="2208" w:type="dxa"/>
            <w:tcBorders>
              <w:top w:val="single" w:color="auto" w:sz="4" w:space="0"/>
              <w:left w:val="single" w:color="auto" w:sz="4" w:space="0"/>
            </w:tcBorders>
            <w:shd w:val="clear" w:color="auto" w:fill="FFFFFF"/>
            <w:vAlign w:val="center"/>
          </w:tcPr>
          <w:p w14:paraId="4B305B3A">
            <w:pPr>
              <w:pStyle w:val="47"/>
              <w:spacing w:line="240" w:lineRule="auto"/>
              <w:ind w:firstLine="0"/>
              <w:jc w:val="center"/>
              <w:rPr>
                <w:rFonts w:hint="eastAsia"/>
                <w:color w:val="auto"/>
              </w:rPr>
            </w:pPr>
            <w:r>
              <w:rPr>
                <w:color w:val="auto"/>
              </w:rPr>
              <w:t>合同价格</w:t>
            </w:r>
          </w:p>
        </w:tc>
        <w:tc>
          <w:tcPr>
            <w:tcW w:w="6091" w:type="dxa"/>
            <w:tcBorders>
              <w:top w:val="single" w:color="auto" w:sz="4" w:space="0"/>
              <w:left w:val="single" w:color="auto" w:sz="4" w:space="0"/>
              <w:right w:val="single" w:color="auto" w:sz="4" w:space="0"/>
            </w:tcBorders>
            <w:shd w:val="clear" w:color="auto" w:fill="FFFFFF"/>
          </w:tcPr>
          <w:p w14:paraId="1928A081">
            <w:pPr>
              <w:rPr>
                <w:color w:val="auto"/>
                <w:sz w:val="10"/>
                <w:szCs w:val="10"/>
              </w:rPr>
            </w:pPr>
          </w:p>
        </w:tc>
      </w:tr>
      <w:tr w14:paraId="217E8D8E">
        <w:tblPrEx>
          <w:tblCellMar>
            <w:top w:w="0" w:type="dxa"/>
            <w:left w:w="10" w:type="dxa"/>
            <w:bottom w:w="0" w:type="dxa"/>
            <w:right w:w="10" w:type="dxa"/>
          </w:tblCellMar>
        </w:tblPrEx>
        <w:trPr>
          <w:trHeight w:val="3005" w:hRule="exact"/>
          <w:jc w:val="center"/>
        </w:trPr>
        <w:tc>
          <w:tcPr>
            <w:tcW w:w="2208" w:type="dxa"/>
            <w:tcBorders>
              <w:top w:val="single" w:color="auto" w:sz="4" w:space="0"/>
              <w:left w:val="single" w:color="auto" w:sz="4" w:space="0"/>
            </w:tcBorders>
            <w:shd w:val="clear" w:color="auto" w:fill="FFFFFF"/>
            <w:vAlign w:val="center"/>
          </w:tcPr>
          <w:p w14:paraId="5A61D031">
            <w:pPr>
              <w:pStyle w:val="47"/>
              <w:spacing w:after="180" w:line="240" w:lineRule="auto"/>
              <w:ind w:firstLine="0"/>
              <w:jc w:val="center"/>
              <w:rPr>
                <w:rFonts w:hint="eastAsia"/>
                <w:color w:val="auto"/>
                <w:lang w:eastAsia="zh-CN"/>
              </w:rPr>
            </w:pPr>
            <w:r>
              <w:rPr>
                <w:color w:val="auto"/>
                <w:lang w:eastAsia="zh-CN"/>
              </w:rPr>
              <w:t>项目概况及投标人履</w:t>
            </w:r>
          </w:p>
          <w:p w14:paraId="757CD6FE">
            <w:pPr>
              <w:pStyle w:val="47"/>
              <w:spacing w:line="240" w:lineRule="auto"/>
              <w:ind w:firstLine="0"/>
              <w:jc w:val="center"/>
              <w:rPr>
                <w:rFonts w:hint="eastAsia"/>
                <w:color w:val="auto"/>
                <w:lang w:eastAsia="zh-CN"/>
              </w:rPr>
            </w:pPr>
            <w:r>
              <w:rPr>
                <w:color w:val="auto"/>
                <w:lang w:eastAsia="zh-CN"/>
              </w:rPr>
              <w:t>约情况</w:t>
            </w:r>
          </w:p>
        </w:tc>
        <w:tc>
          <w:tcPr>
            <w:tcW w:w="6091" w:type="dxa"/>
            <w:tcBorders>
              <w:top w:val="single" w:color="auto" w:sz="4" w:space="0"/>
              <w:left w:val="single" w:color="auto" w:sz="4" w:space="0"/>
              <w:right w:val="single" w:color="auto" w:sz="4" w:space="0"/>
            </w:tcBorders>
            <w:shd w:val="clear" w:color="auto" w:fill="FFFFFF"/>
          </w:tcPr>
          <w:p w14:paraId="5150BD64">
            <w:pPr>
              <w:rPr>
                <w:color w:val="auto"/>
                <w:sz w:val="10"/>
                <w:szCs w:val="10"/>
                <w:lang w:eastAsia="zh-CN"/>
              </w:rPr>
            </w:pPr>
          </w:p>
        </w:tc>
      </w:tr>
      <w:tr w14:paraId="1EAC7660">
        <w:tblPrEx>
          <w:tblCellMar>
            <w:top w:w="0" w:type="dxa"/>
            <w:left w:w="10" w:type="dxa"/>
            <w:bottom w:w="0" w:type="dxa"/>
            <w:right w:w="10" w:type="dxa"/>
          </w:tblCellMar>
        </w:tblPrEx>
        <w:trPr>
          <w:trHeight w:val="624" w:hRule="exact"/>
          <w:jc w:val="center"/>
        </w:trPr>
        <w:tc>
          <w:tcPr>
            <w:tcW w:w="2208" w:type="dxa"/>
            <w:tcBorders>
              <w:top w:val="single" w:color="auto" w:sz="4" w:space="0"/>
              <w:left w:val="single" w:color="auto" w:sz="4" w:space="0"/>
              <w:bottom w:val="single" w:color="auto" w:sz="4" w:space="0"/>
            </w:tcBorders>
            <w:shd w:val="clear" w:color="auto" w:fill="FFFFFF"/>
            <w:vAlign w:val="center"/>
          </w:tcPr>
          <w:p w14:paraId="0F094D77">
            <w:pPr>
              <w:pStyle w:val="47"/>
              <w:spacing w:line="240" w:lineRule="auto"/>
              <w:ind w:firstLine="0"/>
              <w:jc w:val="center"/>
              <w:rPr>
                <w:rFonts w:hint="eastAsia"/>
                <w:color w:val="auto"/>
              </w:rPr>
            </w:pPr>
            <w:r>
              <w:rPr>
                <w:color w:val="auto"/>
              </w:rPr>
              <w:t>备注</w:t>
            </w:r>
          </w:p>
        </w:tc>
        <w:tc>
          <w:tcPr>
            <w:tcW w:w="6091" w:type="dxa"/>
            <w:tcBorders>
              <w:top w:val="single" w:color="auto" w:sz="4" w:space="0"/>
              <w:left w:val="single" w:color="auto" w:sz="4" w:space="0"/>
              <w:bottom w:val="single" w:color="auto" w:sz="4" w:space="0"/>
              <w:right w:val="single" w:color="auto" w:sz="4" w:space="0"/>
            </w:tcBorders>
            <w:shd w:val="clear" w:color="auto" w:fill="FFFFFF"/>
          </w:tcPr>
          <w:p w14:paraId="72ED8FA4">
            <w:pPr>
              <w:rPr>
                <w:color w:val="auto"/>
                <w:sz w:val="10"/>
                <w:szCs w:val="10"/>
              </w:rPr>
            </w:pPr>
          </w:p>
        </w:tc>
      </w:tr>
    </w:tbl>
    <w:p w14:paraId="5945F4A6">
      <w:pPr>
        <w:pStyle w:val="35"/>
        <w:spacing w:line="434" w:lineRule="exact"/>
        <w:ind w:firstLine="0"/>
        <w:jc w:val="both"/>
        <w:rPr>
          <w:rFonts w:hint="eastAsia"/>
          <w:color w:val="auto"/>
          <w:lang w:eastAsia="zh-CN"/>
        </w:rPr>
      </w:pPr>
      <w:r>
        <w:rPr>
          <w:color w:val="auto"/>
          <w:lang w:eastAsia="zh-CN"/>
        </w:rPr>
        <w:t>注：</w:t>
      </w:r>
      <w:r>
        <w:rPr>
          <w:color w:val="auto"/>
          <w:sz w:val="19"/>
          <w:szCs w:val="19"/>
          <w:lang w:val="en-US" w:eastAsia="zh-CN" w:bidi="en-US"/>
        </w:rPr>
        <w:t>1.</w:t>
      </w:r>
      <w:r>
        <w:rPr>
          <w:color w:val="auto"/>
          <w:lang w:eastAsia="zh-CN"/>
        </w:rPr>
        <w:t>投标人应根据投标人须知第</w:t>
      </w:r>
      <w:r>
        <w:rPr>
          <w:color w:val="auto"/>
          <w:sz w:val="19"/>
          <w:szCs w:val="19"/>
          <w:lang w:val="en-US" w:eastAsia="zh-CN" w:bidi="en-US"/>
        </w:rPr>
        <w:t>3.5.3</w:t>
      </w:r>
      <w:r>
        <w:rPr>
          <w:color w:val="auto"/>
          <w:lang w:eastAsia="zh-CN"/>
        </w:rPr>
        <w:t>项的要求在本表后附相关证明材料。</w:t>
      </w:r>
    </w:p>
    <w:p w14:paraId="6BC771D9">
      <w:pPr>
        <w:pStyle w:val="35"/>
        <w:spacing w:line="434" w:lineRule="exact"/>
        <w:jc w:val="both"/>
        <w:rPr>
          <w:rFonts w:hint="eastAsia"/>
          <w:color w:val="auto"/>
          <w:lang w:eastAsia="zh-CN"/>
        </w:rPr>
        <w:sectPr>
          <w:pgSz w:w="11900" w:h="16840"/>
          <w:pgMar w:top="2121" w:right="1707" w:bottom="2155" w:left="1718" w:header="1417" w:footer="850" w:gutter="0"/>
          <w:cols w:space="720" w:num="1"/>
          <w:docGrid w:linePitch="360" w:charSpace="0"/>
        </w:sectPr>
      </w:pPr>
      <w:r>
        <w:rPr>
          <w:color w:val="auto"/>
          <w:sz w:val="19"/>
          <w:szCs w:val="19"/>
          <w:lang w:val="en-US" w:eastAsia="zh-CN" w:bidi="en-US"/>
        </w:rPr>
        <w:t>2.</w:t>
      </w:r>
      <w:r>
        <w:rPr>
          <w:color w:val="auto"/>
          <w:lang w:eastAsia="zh-CN"/>
        </w:rPr>
        <w:t>投标人为代理经销商的，投标人须知第</w:t>
      </w:r>
      <w:r>
        <w:rPr>
          <w:color w:val="auto"/>
          <w:sz w:val="19"/>
          <w:szCs w:val="19"/>
          <w:lang w:val="en-US" w:eastAsia="zh-CN" w:bidi="en-US"/>
        </w:rPr>
        <w:t>1.4.1</w:t>
      </w:r>
      <w:r>
        <w:rPr>
          <w:color w:val="auto"/>
          <w:lang w:eastAsia="zh-CN"/>
        </w:rPr>
        <w:t>项要求投标人提供投标设备的业绩的，投 标人应按照上表的格式提供投标设备的业绩情况并根据投标人须知第</w:t>
      </w:r>
      <w:r>
        <w:rPr>
          <w:color w:val="auto"/>
          <w:sz w:val="19"/>
          <w:szCs w:val="19"/>
          <w:lang w:val="en-US" w:eastAsia="zh-CN" w:bidi="en-US"/>
        </w:rPr>
        <w:t>3.5.3</w:t>
      </w:r>
      <w:r>
        <w:rPr>
          <w:color w:val="auto"/>
          <w:lang w:eastAsia="zh-CN"/>
        </w:rPr>
        <w:t>项的要求在本表后 附相关证明材料。</w:t>
      </w:r>
    </w:p>
    <w:p w14:paraId="5D678119">
      <w:pPr>
        <w:pStyle w:val="4"/>
        <w:rPr>
          <w:rFonts w:hint="eastAsia"/>
          <w:color w:val="auto"/>
        </w:rPr>
      </w:pPr>
      <w:bookmarkStart w:id="590" w:name="bookmark838"/>
      <w:bookmarkStart w:id="591" w:name="bookmark839"/>
      <w:bookmarkStart w:id="592" w:name="bookmark836"/>
      <w:bookmarkStart w:id="593" w:name="_Toc202451686"/>
      <w:r>
        <w:rPr>
          <w:color w:val="auto"/>
        </w:rPr>
        <w:t>（</w:t>
      </w:r>
      <w:bookmarkEnd w:id="590"/>
      <w:r>
        <w:rPr>
          <w:color w:val="auto"/>
        </w:rPr>
        <w:t>四）正在供货和新承接的项目情况表</w:t>
      </w:r>
      <w:bookmarkEnd w:id="591"/>
      <w:bookmarkEnd w:id="592"/>
      <w:bookmarkEnd w:id="593"/>
    </w:p>
    <w:tbl>
      <w:tblPr>
        <w:tblStyle w:val="20"/>
        <w:tblW w:w="0" w:type="auto"/>
        <w:jc w:val="center"/>
        <w:tblLayout w:type="fixed"/>
        <w:tblCellMar>
          <w:top w:w="0" w:type="dxa"/>
          <w:left w:w="10" w:type="dxa"/>
          <w:bottom w:w="0" w:type="dxa"/>
          <w:right w:w="10" w:type="dxa"/>
        </w:tblCellMar>
      </w:tblPr>
      <w:tblGrid>
        <w:gridCol w:w="2208"/>
        <w:gridCol w:w="6091"/>
      </w:tblGrid>
      <w:tr w14:paraId="619CB9D7">
        <w:tblPrEx>
          <w:tblCellMar>
            <w:top w:w="0" w:type="dxa"/>
            <w:left w:w="10" w:type="dxa"/>
            <w:bottom w:w="0" w:type="dxa"/>
            <w:right w:w="10" w:type="dxa"/>
          </w:tblCellMar>
        </w:tblPrEx>
        <w:trPr>
          <w:trHeight w:val="662" w:hRule="exact"/>
          <w:jc w:val="center"/>
        </w:trPr>
        <w:tc>
          <w:tcPr>
            <w:tcW w:w="2208" w:type="dxa"/>
            <w:tcBorders>
              <w:top w:val="single" w:color="auto" w:sz="4" w:space="0"/>
              <w:left w:val="single" w:color="auto" w:sz="4" w:space="0"/>
            </w:tcBorders>
            <w:shd w:val="clear" w:color="auto" w:fill="FFFFFF"/>
            <w:vAlign w:val="center"/>
          </w:tcPr>
          <w:p w14:paraId="66D0923E">
            <w:pPr>
              <w:pStyle w:val="47"/>
              <w:spacing w:line="240" w:lineRule="auto"/>
              <w:ind w:firstLine="0"/>
              <w:jc w:val="center"/>
              <w:rPr>
                <w:rFonts w:hint="eastAsia"/>
                <w:color w:val="auto"/>
              </w:rPr>
            </w:pPr>
            <w:r>
              <w:rPr>
                <w:color w:val="auto"/>
              </w:rPr>
              <w:t>设备名称</w:t>
            </w:r>
          </w:p>
        </w:tc>
        <w:tc>
          <w:tcPr>
            <w:tcW w:w="6091" w:type="dxa"/>
            <w:tcBorders>
              <w:top w:val="single" w:color="auto" w:sz="4" w:space="0"/>
              <w:left w:val="single" w:color="auto" w:sz="4" w:space="0"/>
              <w:right w:val="single" w:color="auto" w:sz="4" w:space="0"/>
            </w:tcBorders>
            <w:shd w:val="clear" w:color="auto" w:fill="FFFFFF"/>
          </w:tcPr>
          <w:p w14:paraId="6A873F85">
            <w:pPr>
              <w:rPr>
                <w:color w:val="auto"/>
                <w:sz w:val="10"/>
                <w:szCs w:val="10"/>
              </w:rPr>
            </w:pPr>
          </w:p>
        </w:tc>
      </w:tr>
      <w:tr w14:paraId="1C593B20">
        <w:tblPrEx>
          <w:tblCellMar>
            <w:top w:w="0" w:type="dxa"/>
            <w:left w:w="10" w:type="dxa"/>
            <w:bottom w:w="0" w:type="dxa"/>
            <w:right w:w="10" w:type="dxa"/>
          </w:tblCellMar>
        </w:tblPrEx>
        <w:trPr>
          <w:trHeight w:val="600" w:hRule="exact"/>
          <w:jc w:val="center"/>
        </w:trPr>
        <w:tc>
          <w:tcPr>
            <w:tcW w:w="2208" w:type="dxa"/>
            <w:tcBorders>
              <w:top w:val="single" w:color="auto" w:sz="4" w:space="0"/>
              <w:left w:val="single" w:color="auto" w:sz="4" w:space="0"/>
            </w:tcBorders>
            <w:shd w:val="clear" w:color="auto" w:fill="FFFFFF"/>
            <w:vAlign w:val="center"/>
          </w:tcPr>
          <w:p w14:paraId="549255DB">
            <w:pPr>
              <w:pStyle w:val="47"/>
              <w:spacing w:line="240" w:lineRule="auto"/>
              <w:ind w:firstLine="0"/>
              <w:jc w:val="center"/>
              <w:rPr>
                <w:rFonts w:hint="eastAsia"/>
                <w:color w:val="auto"/>
              </w:rPr>
            </w:pPr>
            <w:r>
              <w:rPr>
                <w:color w:val="auto"/>
              </w:rPr>
              <w:t>规格和型号</w:t>
            </w:r>
          </w:p>
        </w:tc>
        <w:tc>
          <w:tcPr>
            <w:tcW w:w="6091" w:type="dxa"/>
            <w:tcBorders>
              <w:top w:val="single" w:color="auto" w:sz="4" w:space="0"/>
              <w:left w:val="single" w:color="auto" w:sz="4" w:space="0"/>
              <w:right w:val="single" w:color="auto" w:sz="4" w:space="0"/>
            </w:tcBorders>
            <w:shd w:val="clear" w:color="auto" w:fill="FFFFFF"/>
          </w:tcPr>
          <w:p w14:paraId="0CF489DA">
            <w:pPr>
              <w:rPr>
                <w:color w:val="auto"/>
                <w:sz w:val="10"/>
                <w:szCs w:val="10"/>
              </w:rPr>
            </w:pPr>
          </w:p>
        </w:tc>
      </w:tr>
      <w:tr w14:paraId="06DB5D6E">
        <w:tblPrEx>
          <w:tblCellMar>
            <w:top w:w="0" w:type="dxa"/>
            <w:left w:w="10" w:type="dxa"/>
            <w:bottom w:w="0" w:type="dxa"/>
            <w:right w:w="10" w:type="dxa"/>
          </w:tblCellMar>
        </w:tblPrEx>
        <w:trPr>
          <w:trHeight w:val="610" w:hRule="exact"/>
          <w:jc w:val="center"/>
        </w:trPr>
        <w:tc>
          <w:tcPr>
            <w:tcW w:w="2208" w:type="dxa"/>
            <w:tcBorders>
              <w:top w:val="single" w:color="auto" w:sz="4" w:space="0"/>
              <w:left w:val="single" w:color="auto" w:sz="4" w:space="0"/>
            </w:tcBorders>
            <w:shd w:val="clear" w:color="auto" w:fill="FFFFFF"/>
            <w:vAlign w:val="center"/>
          </w:tcPr>
          <w:p w14:paraId="263E06AE">
            <w:pPr>
              <w:pStyle w:val="47"/>
              <w:spacing w:line="240" w:lineRule="auto"/>
              <w:ind w:firstLine="0"/>
              <w:jc w:val="center"/>
              <w:rPr>
                <w:rFonts w:hint="eastAsia"/>
                <w:color w:val="auto"/>
              </w:rPr>
            </w:pPr>
            <w:r>
              <w:rPr>
                <w:color w:val="auto"/>
              </w:rPr>
              <w:t>项目名称</w:t>
            </w:r>
          </w:p>
        </w:tc>
        <w:tc>
          <w:tcPr>
            <w:tcW w:w="6091" w:type="dxa"/>
            <w:tcBorders>
              <w:top w:val="single" w:color="auto" w:sz="4" w:space="0"/>
              <w:left w:val="single" w:color="auto" w:sz="4" w:space="0"/>
              <w:right w:val="single" w:color="auto" w:sz="4" w:space="0"/>
            </w:tcBorders>
            <w:shd w:val="clear" w:color="auto" w:fill="FFFFFF"/>
          </w:tcPr>
          <w:p w14:paraId="349302B3">
            <w:pPr>
              <w:rPr>
                <w:color w:val="auto"/>
                <w:sz w:val="10"/>
                <w:szCs w:val="10"/>
              </w:rPr>
            </w:pPr>
          </w:p>
        </w:tc>
      </w:tr>
      <w:tr w14:paraId="723E3463">
        <w:tblPrEx>
          <w:tblCellMar>
            <w:top w:w="0" w:type="dxa"/>
            <w:left w:w="10" w:type="dxa"/>
            <w:bottom w:w="0" w:type="dxa"/>
            <w:right w:w="10" w:type="dxa"/>
          </w:tblCellMar>
        </w:tblPrEx>
        <w:trPr>
          <w:trHeight w:val="600" w:hRule="exact"/>
          <w:jc w:val="center"/>
        </w:trPr>
        <w:tc>
          <w:tcPr>
            <w:tcW w:w="2208" w:type="dxa"/>
            <w:tcBorders>
              <w:top w:val="single" w:color="auto" w:sz="4" w:space="0"/>
              <w:left w:val="single" w:color="auto" w:sz="4" w:space="0"/>
            </w:tcBorders>
            <w:shd w:val="clear" w:color="auto" w:fill="FFFFFF"/>
            <w:vAlign w:val="center"/>
          </w:tcPr>
          <w:p w14:paraId="289BF49E">
            <w:pPr>
              <w:pStyle w:val="47"/>
              <w:spacing w:line="240" w:lineRule="auto"/>
              <w:ind w:firstLine="0"/>
              <w:jc w:val="center"/>
              <w:rPr>
                <w:rFonts w:hint="eastAsia"/>
                <w:color w:val="auto"/>
              </w:rPr>
            </w:pPr>
            <w:r>
              <w:rPr>
                <w:color w:val="auto"/>
              </w:rPr>
              <w:t>买方名称</w:t>
            </w:r>
          </w:p>
        </w:tc>
        <w:tc>
          <w:tcPr>
            <w:tcW w:w="6091" w:type="dxa"/>
            <w:tcBorders>
              <w:top w:val="single" w:color="auto" w:sz="4" w:space="0"/>
              <w:left w:val="single" w:color="auto" w:sz="4" w:space="0"/>
              <w:right w:val="single" w:color="auto" w:sz="4" w:space="0"/>
            </w:tcBorders>
            <w:shd w:val="clear" w:color="auto" w:fill="FFFFFF"/>
          </w:tcPr>
          <w:p w14:paraId="020418F6">
            <w:pPr>
              <w:rPr>
                <w:color w:val="auto"/>
                <w:sz w:val="10"/>
                <w:szCs w:val="10"/>
              </w:rPr>
            </w:pPr>
          </w:p>
        </w:tc>
      </w:tr>
      <w:tr w14:paraId="636658C2">
        <w:tblPrEx>
          <w:tblCellMar>
            <w:top w:w="0" w:type="dxa"/>
            <w:left w:w="10" w:type="dxa"/>
            <w:bottom w:w="0" w:type="dxa"/>
            <w:right w:w="10" w:type="dxa"/>
          </w:tblCellMar>
        </w:tblPrEx>
        <w:trPr>
          <w:trHeight w:val="605" w:hRule="exact"/>
          <w:jc w:val="center"/>
        </w:trPr>
        <w:tc>
          <w:tcPr>
            <w:tcW w:w="2208" w:type="dxa"/>
            <w:tcBorders>
              <w:top w:val="single" w:color="auto" w:sz="4" w:space="0"/>
              <w:left w:val="single" w:color="auto" w:sz="4" w:space="0"/>
            </w:tcBorders>
            <w:shd w:val="clear" w:color="auto" w:fill="FFFFFF"/>
            <w:vAlign w:val="center"/>
          </w:tcPr>
          <w:p w14:paraId="576C9B73">
            <w:pPr>
              <w:pStyle w:val="47"/>
              <w:spacing w:line="240" w:lineRule="auto"/>
              <w:ind w:firstLine="0"/>
              <w:jc w:val="center"/>
              <w:rPr>
                <w:rFonts w:hint="eastAsia"/>
                <w:color w:val="auto"/>
              </w:rPr>
            </w:pPr>
            <w:r>
              <w:rPr>
                <w:color w:val="auto"/>
              </w:rPr>
              <w:t>买方联系人及电话</w:t>
            </w:r>
          </w:p>
        </w:tc>
        <w:tc>
          <w:tcPr>
            <w:tcW w:w="6091" w:type="dxa"/>
            <w:tcBorders>
              <w:top w:val="single" w:color="auto" w:sz="4" w:space="0"/>
              <w:left w:val="single" w:color="auto" w:sz="4" w:space="0"/>
              <w:right w:val="single" w:color="auto" w:sz="4" w:space="0"/>
            </w:tcBorders>
            <w:shd w:val="clear" w:color="auto" w:fill="FFFFFF"/>
          </w:tcPr>
          <w:p w14:paraId="7C946151">
            <w:pPr>
              <w:rPr>
                <w:color w:val="auto"/>
                <w:sz w:val="10"/>
                <w:szCs w:val="10"/>
              </w:rPr>
            </w:pPr>
          </w:p>
        </w:tc>
      </w:tr>
      <w:tr w14:paraId="759DD53C">
        <w:tblPrEx>
          <w:tblCellMar>
            <w:top w:w="0" w:type="dxa"/>
            <w:left w:w="10" w:type="dxa"/>
            <w:bottom w:w="0" w:type="dxa"/>
            <w:right w:w="10" w:type="dxa"/>
          </w:tblCellMar>
        </w:tblPrEx>
        <w:trPr>
          <w:trHeight w:val="605" w:hRule="exact"/>
          <w:jc w:val="center"/>
        </w:trPr>
        <w:tc>
          <w:tcPr>
            <w:tcW w:w="2208" w:type="dxa"/>
            <w:tcBorders>
              <w:top w:val="single" w:color="auto" w:sz="4" w:space="0"/>
              <w:left w:val="single" w:color="auto" w:sz="4" w:space="0"/>
            </w:tcBorders>
            <w:shd w:val="clear" w:color="auto" w:fill="FFFFFF"/>
            <w:vAlign w:val="center"/>
          </w:tcPr>
          <w:p w14:paraId="6867FFE3">
            <w:pPr>
              <w:pStyle w:val="47"/>
              <w:spacing w:line="240" w:lineRule="auto"/>
              <w:ind w:firstLine="0"/>
              <w:jc w:val="center"/>
              <w:rPr>
                <w:rFonts w:hint="eastAsia"/>
                <w:color w:val="auto"/>
              </w:rPr>
            </w:pPr>
            <w:r>
              <w:rPr>
                <w:color w:val="auto"/>
              </w:rPr>
              <w:t>签约合同价</w:t>
            </w:r>
          </w:p>
        </w:tc>
        <w:tc>
          <w:tcPr>
            <w:tcW w:w="6091" w:type="dxa"/>
            <w:tcBorders>
              <w:top w:val="single" w:color="auto" w:sz="4" w:space="0"/>
              <w:left w:val="single" w:color="auto" w:sz="4" w:space="0"/>
              <w:right w:val="single" w:color="auto" w:sz="4" w:space="0"/>
            </w:tcBorders>
            <w:shd w:val="clear" w:color="auto" w:fill="FFFFFF"/>
          </w:tcPr>
          <w:p w14:paraId="78D09981">
            <w:pPr>
              <w:rPr>
                <w:color w:val="auto"/>
                <w:sz w:val="10"/>
                <w:szCs w:val="10"/>
              </w:rPr>
            </w:pPr>
          </w:p>
        </w:tc>
      </w:tr>
      <w:tr w14:paraId="50F61717">
        <w:tblPrEx>
          <w:tblCellMar>
            <w:top w:w="0" w:type="dxa"/>
            <w:left w:w="10" w:type="dxa"/>
            <w:bottom w:w="0" w:type="dxa"/>
            <w:right w:w="10" w:type="dxa"/>
          </w:tblCellMar>
        </w:tblPrEx>
        <w:trPr>
          <w:trHeight w:val="3005" w:hRule="exact"/>
          <w:jc w:val="center"/>
        </w:trPr>
        <w:tc>
          <w:tcPr>
            <w:tcW w:w="2208" w:type="dxa"/>
            <w:tcBorders>
              <w:top w:val="single" w:color="auto" w:sz="4" w:space="0"/>
              <w:left w:val="single" w:color="auto" w:sz="4" w:space="0"/>
            </w:tcBorders>
            <w:shd w:val="clear" w:color="auto" w:fill="FFFFFF"/>
            <w:vAlign w:val="center"/>
          </w:tcPr>
          <w:p w14:paraId="430A43E0">
            <w:pPr>
              <w:pStyle w:val="47"/>
              <w:spacing w:after="180" w:line="240" w:lineRule="auto"/>
              <w:ind w:firstLine="0"/>
              <w:jc w:val="center"/>
              <w:rPr>
                <w:rFonts w:hint="eastAsia"/>
                <w:color w:val="auto"/>
                <w:lang w:eastAsia="zh-CN"/>
              </w:rPr>
            </w:pPr>
            <w:r>
              <w:rPr>
                <w:color w:val="auto"/>
                <w:lang w:eastAsia="zh-CN"/>
              </w:rPr>
              <w:t>项目概况及投标人履</w:t>
            </w:r>
          </w:p>
          <w:p w14:paraId="7BDAC38F">
            <w:pPr>
              <w:pStyle w:val="47"/>
              <w:spacing w:line="240" w:lineRule="auto"/>
              <w:ind w:firstLine="0"/>
              <w:jc w:val="center"/>
              <w:rPr>
                <w:rFonts w:hint="eastAsia"/>
                <w:color w:val="auto"/>
                <w:lang w:eastAsia="zh-CN"/>
              </w:rPr>
            </w:pPr>
            <w:r>
              <w:rPr>
                <w:color w:val="auto"/>
                <w:lang w:eastAsia="zh-CN"/>
              </w:rPr>
              <w:t>约情况</w:t>
            </w:r>
          </w:p>
        </w:tc>
        <w:tc>
          <w:tcPr>
            <w:tcW w:w="6091" w:type="dxa"/>
            <w:tcBorders>
              <w:top w:val="single" w:color="auto" w:sz="4" w:space="0"/>
              <w:left w:val="single" w:color="auto" w:sz="4" w:space="0"/>
              <w:right w:val="single" w:color="auto" w:sz="4" w:space="0"/>
            </w:tcBorders>
            <w:shd w:val="clear" w:color="auto" w:fill="FFFFFF"/>
          </w:tcPr>
          <w:p w14:paraId="128D4754">
            <w:pPr>
              <w:rPr>
                <w:color w:val="auto"/>
                <w:sz w:val="10"/>
                <w:szCs w:val="10"/>
                <w:lang w:eastAsia="zh-CN"/>
              </w:rPr>
            </w:pPr>
          </w:p>
        </w:tc>
      </w:tr>
      <w:tr w14:paraId="3D14DA3D">
        <w:tblPrEx>
          <w:tblCellMar>
            <w:top w:w="0" w:type="dxa"/>
            <w:left w:w="10" w:type="dxa"/>
            <w:bottom w:w="0" w:type="dxa"/>
            <w:right w:w="10" w:type="dxa"/>
          </w:tblCellMar>
        </w:tblPrEx>
        <w:trPr>
          <w:trHeight w:val="624" w:hRule="exact"/>
          <w:jc w:val="center"/>
        </w:trPr>
        <w:tc>
          <w:tcPr>
            <w:tcW w:w="2208" w:type="dxa"/>
            <w:tcBorders>
              <w:top w:val="single" w:color="auto" w:sz="4" w:space="0"/>
              <w:left w:val="single" w:color="auto" w:sz="4" w:space="0"/>
              <w:bottom w:val="single" w:color="auto" w:sz="4" w:space="0"/>
            </w:tcBorders>
            <w:shd w:val="clear" w:color="auto" w:fill="FFFFFF"/>
            <w:vAlign w:val="center"/>
          </w:tcPr>
          <w:p w14:paraId="0BE0A254">
            <w:pPr>
              <w:pStyle w:val="47"/>
              <w:spacing w:line="240" w:lineRule="auto"/>
              <w:ind w:firstLine="0"/>
              <w:jc w:val="center"/>
              <w:rPr>
                <w:rFonts w:hint="eastAsia"/>
                <w:color w:val="auto"/>
              </w:rPr>
            </w:pPr>
            <w:r>
              <w:rPr>
                <w:color w:val="auto"/>
              </w:rPr>
              <w:t>备注</w:t>
            </w:r>
          </w:p>
        </w:tc>
        <w:tc>
          <w:tcPr>
            <w:tcW w:w="6091" w:type="dxa"/>
            <w:tcBorders>
              <w:top w:val="single" w:color="auto" w:sz="4" w:space="0"/>
              <w:left w:val="single" w:color="auto" w:sz="4" w:space="0"/>
              <w:bottom w:val="single" w:color="auto" w:sz="4" w:space="0"/>
              <w:right w:val="single" w:color="auto" w:sz="4" w:space="0"/>
            </w:tcBorders>
            <w:shd w:val="clear" w:color="auto" w:fill="FFFFFF"/>
          </w:tcPr>
          <w:p w14:paraId="43C0233E">
            <w:pPr>
              <w:rPr>
                <w:color w:val="auto"/>
                <w:sz w:val="10"/>
                <w:szCs w:val="10"/>
              </w:rPr>
            </w:pPr>
          </w:p>
        </w:tc>
      </w:tr>
    </w:tbl>
    <w:p w14:paraId="64053265">
      <w:pPr>
        <w:pStyle w:val="53"/>
        <w:rPr>
          <w:rFonts w:hint="eastAsia"/>
          <w:color w:val="auto"/>
          <w:lang w:eastAsia="zh-CN"/>
        </w:rPr>
        <w:sectPr>
          <w:pgSz w:w="11900" w:h="16840"/>
          <w:pgMar w:top="2121" w:right="1707" w:bottom="2155" w:left="1718" w:header="1417" w:footer="850" w:gutter="0"/>
          <w:cols w:space="720" w:num="1"/>
          <w:docGrid w:linePitch="360" w:charSpace="0"/>
        </w:sectPr>
      </w:pPr>
      <w:r>
        <w:rPr>
          <w:color w:val="auto"/>
          <w:lang w:eastAsia="zh-CN"/>
        </w:rPr>
        <w:t>注：投标人应根据投标人须知第</w:t>
      </w:r>
      <w:r>
        <w:rPr>
          <w:color w:val="auto"/>
          <w:sz w:val="19"/>
          <w:szCs w:val="19"/>
          <w:lang w:val="en-US" w:eastAsia="zh-CN" w:bidi="en-US"/>
        </w:rPr>
        <w:t>3.5.4</w:t>
      </w:r>
      <w:r>
        <w:rPr>
          <w:color w:val="auto"/>
          <w:lang w:eastAsia="zh-CN"/>
        </w:rPr>
        <w:t>项的要求在本表后附相关证明材料。</w:t>
      </w:r>
    </w:p>
    <w:p w14:paraId="366B3D89">
      <w:pPr>
        <w:pStyle w:val="4"/>
        <w:rPr>
          <w:rFonts w:hint="eastAsia"/>
          <w:color w:val="auto"/>
        </w:rPr>
      </w:pPr>
      <w:bookmarkStart w:id="594" w:name="bookmark842"/>
      <w:bookmarkStart w:id="595" w:name="bookmark843"/>
      <w:bookmarkStart w:id="596" w:name="_Toc202451687"/>
      <w:bookmarkStart w:id="597" w:name="bookmark840"/>
      <w:r>
        <w:rPr>
          <w:color w:val="auto"/>
        </w:rPr>
        <w:t>（</w:t>
      </w:r>
      <w:bookmarkEnd w:id="594"/>
      <w:r>
        <w:rPr>
          <w:color w:val="auto"/>
        </w:rPr>
        <w:t>五）近年发生的诉讼及仲裁情况</w:t>
      </w:r>
      <w:bookmarkEnd w:id="595"/>
      <w:bookmarkEnd w:id="596"/>
      <w:bookmarkEnd w:id="597"/>
    </w:p>
    <w:p w14:paraId="4B247960">
      <w:pPr>
        <w:pStyle w:val="35"/>
        <w:spacing w:line="240" w:lineRule="auto"/>
        <w:ind w:firstLine="0"/>
        <w:rPr>
          <w:rFonts w:hint="eastAsia"/>
          <w:color w:val="auto"/>
          <w:lang w:eastAsia="zh-CN"/>
        </w:rPr>
        <w:sectPr>
          <w:pgSz w:w="11900" w:h="16840"/>
          <w:pgMar w:top="2121" w:right="1707" w:bottom="2155" w:left="1718" w:header="1417" w:footer="850" w:gutter="0"/>
          <w:cols w:space="720" w:num="1"/>
          <w:docGrid w:linePitch="360" w:charSpace="0"/>
        </w:sectPr>
      </w:pPr>
      <w:r>
        <w:rPr>
          <w:color w:val="auto"/>
          <w:lang w:eastAsia="zh-CN"/>
        </w:rPr>
        <w:t>注：投标人应根据投标人须知第</w:t>
      </w:r>
      <w:r>
        <w:rPr>
          <w:color w:val="auto"/>
          <w:sz w:val="19"/>
          <w:szCs w:val="19"/>
          <w:lang w:val="en-US" w:eastAsia="zh-CN" w:bidi="en-US"/>
        </w:rPr>
        <w:t>3.5.5</w:t>
      </w:r>
      <w:r>
        <w:rPr>
          <w:color w:val="auto"/>
          <w:lang w:eastAsia="zh-CN"/>
        </w:rPr>
        <w:t>项的要求附相关证明材料。</w:t>
      </w:r>
    </w:p>
    <w:p w14:paraId="51513217">
      <w:pPr>
        <w:pStyle w:val="4"/>
        <w:rPr>
          <w:rFonts w:hint="eastAsia"/>
          <w:color w:val="auto"/>
        </w:rPr>
      </w:pPr>
      <w:bookmarkStart w:id="598" w:name="bookmark846"/>
      <w:bookmarkStart w:id="599" w:name="_Toc202451688"/>
      <w:bookmarkStart w:id="600" w:name="bookmark847"/>
      <w:r>
        <w:rPr>
          <w:color w:val="auto"/>
        </w:rPr>
        <w:t>（</w:t>
      </w:r>
      <w:bookmarkEnd w:id="598"/>
      <w:r>
        <w:rPr>
          <w:color w:val="auto"/>
        </w:rPr>
        <w:t>六）制造商授权书</w:t>
      </w:r>
      <w:bookmarkEnd w:id="599"/>
      <w:bookmarkEnd w:id="600"/>
    </w:p>
    <w:p w14:paraId="32FB6A82">
      <w:pPr>
        <w:pStyle w:val="51"/>
        <w:keepNext/>
        <w:keepLines/>
        <w:spacing w:after="520"/>
        <w:ind w:firstLine="0"/>
        <w:jc w:val="center"/>
        <w:rPr>
          <w:rFonts w:hint="eastAsia"/>
          <w:b/>
          <w:bCs/>
          <w:color w:val="auto"/>
          <w:lang w:eastAsia="zh-CN"/>
        </w:rPr>
      </w:pPr>
      <w:bookmarkStart w:id="601" w:name="_Toc202451689"/>
      <w:bookmarkStart w:id="602" w:name="bookmark844"/>
      <w:bookmarkStart w:id="603" w:name="bookmark848"/>
      <w:bookmarkStart w:id="604" w:name="bookmark845"/>
      <w:r>
        <w:rPr>
          <w:b/>
          <w:bCs/>
          <w:color w:val="auto"/>
          <w:lang w:eastAsia="zh-CN"/>
        </w:rPr>
        <w:t>制造商授权书</w:t>
      </w:r>
      <w:bookmarkEnd w:id="601"/>
      <w:bookmarkEnd w:id="602"/>
      <w:bookmarkEnd w:id="603"/>
      <w:bookmarkEnd w:id="604"/>
    </w:p>
    <w:p w14:paraId="7231C202">
      <w:pPr>
        <w:pStyle w:val="35"/>
        <w:tabs>
          <w:tab w:val="left" w:pos="1829"/>
        </w:tabs>
        <w:spacing w:line="428" w:lineRule="exact"/>
        <w:ind w:firstLine="0"/>
        <w:rPr>
          <w:rFonts w:hint="eastAsia"/>
          <w:color w:val="auto"/>
          <w:lang w:eastAsia="zh-CN"/>
        </w:rPr>
      </w:pPr>
      <w:r>
        <w:rPr>
          <w:color w:val="auto"/>
          <w:lang w:eastAsia="zh-CN"/>
        </w:rPr>
        <w:t>致：</w:t>
      </w:r>
      <w:r>
        <w:rPr>
          <w:color w:val="auto"/>
          <w:u w:val="single"/>
          <w:lang w:eastAsia="zh-CN"/>
        </w:rPr>
        <w:t xml:space="preserve"> </w:t>
      </w:r>
      <w:r>
        <w:rPr>
          <w:rFonts w:eastAsia="PMingLiU"/>
          <w:color w:val="auto"/>
          <w:u w:val="single"/>
          <w:lang w:eastAsia="zh-CN"/>
        </w:rPr>
        <w:t xml:space="preserve">                  </w:t>
      </w:r>
      <w:r>
        <w:rPr>
          <w:color w:val="auto"/>
          <w:lang w:eastAsia="zh-CN"/>
        </w:rPr>
        <w:t>（招标人）</w:t>
      </w:r>
    </w:p>
    <w:p w14:paraId="79ECBD2F">
      <w:pPr>
        <w:pStyle w:val="35"/>
        <w:tabs>
          <w:tab w:val="left" w:pos="2136"/>
          <w:tab w:val="left" w:pos="3658"/>
          <w:tab w:val="left" w:pos="3955"/>
          <w:tab w:val="left" w:pos="4598"/>
          <w:tab w:val="left" w:pos="5371"/>
          <w:tab w:val="left" w:pos="6994"/>
          <w:tab w:val="left" w:pos="7190"/>
          <w:tab w:val="left" w:pos="8083"/>
        </w:tabs>
        <w:wordWrap w:val="0"/>
        <w:spacing w:line="428" w:lineRule="exact"/>
        <w:ind w:firstLine="403"/>
        <w:jc w:val="both"/>
        <w:rPr>
          <w:rFonts w:hint="eastAsia"/>
          <w:color w:val="auto"/>
          <w:lang w:eastAsia="zh-CN"/>
        </w:rPr>
      </w:pPr>
      <w:r>
        <w:rPr>
          <w:color w:val="auto"/>
          <w:lang w:eastAsia="zh-CN"/>
        </w:rPr>
        <w:t>我单位</w:t>
      </w:r>
      <w:r>
        <w:rPr>
          <w:color w:val="auto"/>
          <w:u w:val="single"/>
          <w:lang w:eastAsia="zh-CN"/>
        </w:rPr>
        <w:t xml:space="preserve"> </w:t>
      </w:r>
      <w:r>
        <w:rPr>
          <w:rFonts w:eastAsia="PMingLiU"/>
          <w:color w:val="auto"/>
          <w:u w:val="single"/>
          <w:lang w:eastAsia="zh-CN"/>
        </w:rPr>
        <w:t xml:space="preserve">              </w:t>
      </w:r>
      <w:r>
        <w:rPr>
          <w:color w:val="auto"/>
          <w:lang w:eastAsia="zh-CN"/>
        </w:rPr>
        <w:t>（制造商名称）是按</w:t>
      </w:r>
      <w:r>
        <w:rPr>
          <w:color w:val="auto"/>
          <w:u w:val="single"/>
          <w:lang w:eastAsia="zh-CN"/>
        </w:rPr>
        <w:t xml:space="preserve"> </w:t>
      </w:r>
      <w:r>
        <w:rPr>
          <w:rFonts w:eastAsia="PMingLiU"/>
          <w:color w:val="auto"/>
          <w:u w:val="single"/>
          <w:lang w:eastAsia="zh-CN"/>
        </w:rPr>
        <w:t xml:space="preserve">              </w:t>
      </w:r>
      <w:r>
        <w:rPr>
          <w:color w:val="auto"/>
          <w:lang w:eastAsia="zh-CN"/>
        </w:rPr>
        <w:t>（国家/地区名称）法律成立的一家制造商，主要营业地点设在</w:t>
      </w:r>
      <w:r>
        <w:rPr>
          <w:color w:val="auto"/>
          <w:u w:val="single"/>
          <w:lang w:eastAsia="zh-CN"/>
        </w:rPr>
        <w:t xml:space="preserve"> </w:t>
      </w:r>
      <w:r>
        <w:rPr>
          <w:rFonts w:eastAsia="PMingLiU"/>
          <w:color w:val="auto"/>
          <w:u w:val="single"/>
          <w:lang w:eastAsia="zh-CN"/>
        </w:rPr>
        <w:t xml:space="preserve">                   </w:t>
      </w:r>
      <w:r>
        <w:rPr>
          <w:color w:val="auto"/>
          <w:lang w:eastAsia="zh-CN"/>
        </w:rPr>
        <w:t>（制造商地址）。兹授权按</w:t>
      </w:r>
      <w:r>
        <w:rPr>
          <w:color w:val="auto"/>
          <w:u w:val="single"/>
          <w:lang w:eastAsia="zh-CN"/>
        </w:rPr>
        <w:t xml:space="preserve"> </w:t>
      </w:r>
      <w:r>
        <w:rPr>
          <w:rFonts w:eastAsia="PMingLiU"/>
          <w:color w:val="auto"/>
          <w:u w:val="single"/>
          <w:lang w:eastAsia="zh-CN"/>
        </w:rPr>
        <w:t xml:space="preserve">      </w:t>
      </w:r>
      <w:r>
        <w:rPr>
          <w:color w:val="auto"/>
          <w:lang w:eastAsia="zh-CN"/>
        </w:rPr>
        <w:t>（国家/地区名称）的法律正式成立的，主要营业地点设在</w:t>
      </w:r>
      <w:r>
        <w:rPr>
          <w:color w:val="auto"/>
          <w:u w:val="single"/>
          <w:lang w:eastAsia="zh-CN"/>
        </w:rPr>
        <w:t xml:space="preserve"> </w:t>
      </w:r>
      <w:r>
        <w:rPr>
          <w:rFonts w:eastAsia="PMingLiU"/>
          <w:color w:val="auto"/>
          <w:u w:val="single"/>
          <w:lang w:eastAsia="zh-CN"/>
        </w:rPr>
        <w:t xml:space="preserve">                 </w:t>
      </w:r>
      <w:r>
        <w:rPr>
          <w:color w:val="auto"/>
          <w:lang w:eastAsia="zh-CN"/>
        </w:rPr>
        <w:t>（投标人的单位地址）的</w:t>
      </w:r>
      <w:r>
        <w:rPr>
          <w:color w:val="auto"/>
          <w:u w:val="single"/>
          <w:lang w:eastAsia="zh-CN"/>
        </w:rPr>
        <w:t xml:space="preserve"> </w:t>
      </w:r>
      <w:r>
        <w:rPr>
          <w:rFonts w:eastAsia="PMingLiU"/>
          <w:color w:val="auto"/>
          <w:u w:val="single"/>
          <w:lang w:eastAsia="zh-CN"/>
        </w:rPr>
        <w:t xml:space="preserve">                   </w:t>
      </w:r>
      <w:r>
        <w:rPr>
          <w:color w:val="auto"/>
          <w:lang w:eastAsia="zh-CN"/>
        </w:rPr>
        <w:t>（投标人名称）以我单位制造的</w:t>
      </w:r>
      <w:r>
        <w:rPr>
          <w:color w:val="auto"/>
          <w:u w:val="single"/>
          <w:lang w:eastAsia="zh-CN"/>
        </w:rPr>
        <w:t xml:space="preserve"> </w:t>
      </w:r>
      <w:r>
        <w:rPr>
          <w:rFonts w:eastAsia="PMingLiU"/>
          <w:color w:val="auto"/>
          <w:u w:val="single"/>
          <w:lang w:eastAsia="zh-CN"/>
        </w:rPr>
        <w:t xml:space="preserve">                    </w:t>
      </w:r>
      <w:r>
        <w:rPr>
          <w:color w:val="auto"/>
          <w:lang w:eastAsia="zh-CN"/>
        </w:rPr>
        <w:t>（设备名称）进行</w:t>
      </w:r>
      <w:r>
        <w:rPr>
          <w:rFonts w:eastAsia="PMingLiU"/>
          <w:color w:val="auto"/>
          <w:u w:val="single"/>
          <w:lang w:eastAsia="zh-CN"/>
        </w:rPr>
        <w:t xml:space="preserve">              </w:t>
      </w:r>
      <w:r>
        <w:rPr>
          <w:color w:val="auto"/>
          <w:lang w:eastAsia="zh-CN"/>
        </w:rPr>
        <w:t>（项目名称）投 标活动。我单位同意按照中标合同供货，并对产品质量承担责任。</w:t>
      </w:r>
    </w:p>
    <w:p w14:paraId="0A22BB06">
      <w:pPr>
        <w:pStyle w:val="35"/>
        <w:tabs>
          <w:tab w:val="left" w:pos="4278"/>
        </w:tabs>
        <w:spacing w:line="428" w:lineRule="exact"/>
        <w:rPr>
          <w:rFonts w:hint="eastAsia" w:eastAsia="PMingLiU"/>
          <w:color w:val="auto"/>
          <w:sz w:val="19"/>
          <w:szCs w:val="19"/>
          <w:lang w:eastAsia="zh-CN"/>
        </w:rPr>
      </w:pPr>
      <w:r>
        <w:rPr>
          <w:color w:val="auto"/>
          <w:lang w:eastAsia="zh-CN"/>
        </w:rPr>
        <w:t>授权期限：</w:t>
      </w:r>
      <w:r>
        <w:rPr>
          <w:color w:val="auto"/>
          <w:sz w:val="19"/>
          <w:szCs w:val="19"/>
          <w:u w:val="single"/>
          <w:lang w:val="en-US" w:eastAsia="zh-CN" w:bidi="en-US"/>
        </w:rPr>
        <w:t xml:space="preserve">                               </w:t>
      </w:r>
      <w:r>
        <w:rPr>
          <w:rFonts w:eastAsia="PMingLiU"/>
          <w:color w:val="auto"/>
          <w:sz w:val="19"/>
          <w:szCs w:val="19"/>
          <w:lang w:eastAsia="zh-CN"/>
        </w:rPr>
        <w:t xml:space="preserve">   </w:t>
      </w:r>
      <w:r>
        <w:rPr>
          <w:color w:val="auto"/>
          <w:sz w:val="19"/>
          <w:szCs w:val="19"/>
          <w:lang w:eastAsia="zh-CN"/>
        </w:rPr>
        <w:t xml:space="preserve"> </w:t>
      </w:r>
    </w:p>
    <w:p w14:paraId="716D8DE6">
      <w:pPr>
        <w:pStyle w:val="35"/>
        <w:tabs>
          <w:tab w:val="left" w:pos="4278"/>
        </w:tabs>
        <w:spacing w:line="428" w:lineRule="exact"/>
        <w:rPr>
          <w:rFonts w:hint="eastAsia" w:eastAsia="PMingLiU"/>
          <w:color w:val="auto"/>
          <w:sz w:val="19"/>
          <w:szCs w:val="19"/>
          <w:lang w:eastAsia="zh-CN"/>
        </w:rPr>
      </w:pPr>
    </w:p>
    <w:p w14:paraId="12E99DA7">
      <w:pPr>
        <w:pStyle w:val="35"/>
        <w:tabs>
          <w:tab w:val="left" w:pos="4278"/>
        </w:tabs>
        <w:spacing w:line="428" w:lineRule="exact"/>
        <w:rPr>
          <w:rFonts w:hint="eastAsia" w:eastAsia="PMingLiU"/>
          <w:color w:val="auto"/>
          <w:sz w:val="19"/>
          <w:szCs w:val="19"/>
          <w:lang w:eastAsia="zh-CN"/>
        </w:rPr>
      </w:pPr>
    </w:p>
    <w:p w14:paraId="2751D521">
      <w:pPr>
        <w:pStyle w:val="35"/>
        <w:tabs>
          <w:tab w:val="left" w:pos="4278"/>
        </w:tabs>
        <w:spacing w:line="428" w:lineRule="exact"/>
        <w:rPr>
          <w:rFonts w:hint="eastAsia" w:eastAsia="PMingLiU"/>
          <w:color w:val="auto"/>
          <w:sz w:val="19"/>
          <w:szCs w:val="19"/>
          <w:lang w:eastAsia="zh-CN"/>
        </w:rPr>
      </w:pPr>
      <w:r>
        <w:rPr>
          <w:color w:val="auto"/>
          <w:sz w:val="19"/>
          <w:szCs w:val="19"/>
          <w:lang w:eastAsia="zh-CN"/>
        </w:rPr>
        <w:t xml:space="preserve"> </w:t>
      </w:r>
    </w:p>
    <w:p w14:paraId="096A1514">
      <w:pPr>
        <w:pStyle w:val="35"/>
        <w:tabs>
          <w:tab w:val="left" w:pos="4278"/>
        </w:tabs>
        <w:spacing w:line="428" w:lineRule="exact"/>
        <w:jc w:val="right"/>
        <w:rPr>
          <w:rFonts w:hint="eastAsia"/>
          <w:color w:val="auto"/>
          <w:lang w:eastAsia="zh-CN"/>
        </w:rPr>
      </w:pPr>
      <w:r>
        <w:rPr>
          <w:rFonts w:hint="eastAsia"/>
          <w:color w:val="auto"/>
          <w:lang w:eastAsia="zh-CN"/>
        </w:rPr>
        <w:t>投标人名称：</w:t>
      </w:r>
      <w:r>
        <w:rPr>
          <w:rFonts w:hint="eastAsia"/>
          <w:color w:val="auto"/>
          <w:u w:val="single"/>
          <w:lang w:eastAsia="zh-CN"/>
        </w:rPr>
        <w:t xml:space="preserve"> </w:t>
      </w:r>
      <w:r>
        <w:rPr>
          <w:rFonts w:eastAsia="PMingLiU"/>
          <w:color w:val="auto"/>
          <w:u w:val="single"/>
          <w:lang w:eastAsia="zh-CN"/>
        </w:rPr>
        <w:t xml:space="preserve">               </w:t>
      </w:r>
      <w:r>
        <w:rPr>
          <w:rFonts w:eastAsia="PMingLiU"/>
          <w:color w:val="auto"/>
          <w:lang w:eastAsia="zh-CN"/>
        </w:rPr>
        <w:t xml:space="preserve"> </w:t>
      </w:r>
      <w:r>
        <w:rPr>
          <w:rFonts w:hint="eastAsia"/>
          <w:color w:val="auto"/>
          <w:lang w:eastAsia="zh-CN"/>
        </w:rPr>
        <w:t>（盖单位章）制造商名称</w:t>
      </w:r>
      <w:r>
        <w:rPr>
          <w:rFonts w:hint="eastAsia"/>
          <w:color w:val="auto"/>
          <w:u w:val="single"/>
          <w:lang w:eastAsia="zh-CN"/>
        </w:rPr>
        <w:t xml:space="preserve"> </w:t>
      </w:r>
      <w:r>
        <w:rPr>
          <w:rFonts w:eastAsia="PMingLiU"/>
          <w:color w:val="auto"/>
          <w:u w:val="single"/>
          <w:lang w:eastAsia="zh-CN"/>
        </w:rPr>
        <w:t xml:space="preserve">               </w:t>
      </w:r>
      <w:r>
        <w:rPr>
          <w:rFonts w:eastAsia="PMingLiU"/>
          <w:color w:val="auto"/>
          <w:lang w:eastAsia="zh-CN"/>
        </w:rPr>
        <w:t xml:space="preserve"> </w:t>
      </w:r>
      <w:r>
        <w:rPr>
          <w:rFonts w:hint="eastAsia"/>
          <w:color w:val="auto"/>
          <w:lang w:eastAsia="zh-CN"/>
        </w:rPr>
        <w:t>（盖单位章）</w:t>
      </w:r>
    </w:p>
    <w:p w14:paraId="45B75BAF">
      <w:pPr>
        <w:pStyle w:val="35"/>
        <w:tabs>
          <w:tab w:val="left" w:pos="4278"/>
        </w:tabs>
        <w:wordWrap w:val="0"/>
        <w:spacing w:line="428" w:lineRule="exact"/>
        <w:jc w:val="right"/>
        <w:rPr>
          <w:rFonts w:hint="eastAsia" w:eastAsia="PMingLiU"/>
          <w:color w:val="auto"/>
          <w:lang w:eastAsia="zh-CN"/>
        </w:rPr>
      </w:pPr>
      <w:r>
        <w:rPr>
          <w:rFonts w:hint="eastAsia"/>
          <w:color w:val="auto"/>
          <w:lang w:eastAsia="zh-CN"/>
        </w:rPr>
        <w:t>签字人职务：</w:t>
      </w:r>
      <w:r>
        <w:rPr>
          <w:rFonts w:hint="eastAsia"/>
          <w:color w:val="auto"/>
          <w:u w:val="single"/>
          <w:lang w:eastAsia="zh-CN"/>
        </w:rPr>
        <w:t xml:space="preserve"> </w:t>
      </w:r>
      <w:r>
        <w:rPr>
          <w:rFonts w:eastAsia="PMingLiU"/>
          <w:color w:val="auto"/>
          <w:u w:val="single"/>
          <w:lang w:eastAsia="zh-CN"/>
        </w:rPr>
        <w:t xml:space="preserve">                           </w:t>
      </w:r>
      <w:r>
        <w:rPr>
          <w:rFonts w:hint="eastAsia"/>
          <w:color w:val="auto"/>
          <w:lang w:eastAsia="zh-CN"/>
        </w:rPr>
        <w:t>签字人职务：</w:t>
      </w:r>
      <w:r>
        <w:rPr>
          <w:rFonts w:hint="eastAsia"/>
          <w:color w:val="auto"/>
          <w:u w:val="single"/>
          <w:lang w:eastAsia="zh-CN"/>
        </w:rPr>
        <w:t xml:space="preserve"> </w:t>
      </w:r>
      <w:r>
        <w:rPr>
          <w:rFonts w:eastAsia="PMingLiU"/>
          <w:color w:val="auto"/>
          <w:u w:val="single"/>
          <w:lang w:eastAsia="zh-CN"/>
        </w:rPr>
        <w:t xml:space="preserve">                           </w:t>
      </w:r>
    </w:p>
    <w:p w14:paraId="264523FD">
      <w:pPr>
        <w:pStyle w:val="35"/>
        <w:tabs>
          <w:tab w:val="left" w:pos="4278"/>
        </w:tabs>
        <w:wordWrap w:val="0"/>
        <w:spacing w:line="428" w:lineRule="exact"/>
        <w:jc w:val="right"/>
        <w:rPr>
          <w:rFonts w:hint="eastAsia" w:eastAsia="PMingLiU"/>
          <w:color w:val="auto"/>
          <w:lang w:eastAsia="zh-CN"/>
        </w:rPr>
      </w:pPr>
      <w:r>
        <w:rPr>
          <w:rFonts w:hint="eastAsia"/>
          <w:color w:val="auto"/>
          <w:lang w:eastAsia="zh-CN"/>
        </w:rPr>
        <w:t>签字人姓名：</w:t>
      </w:r>
      <w:r>
        <w:rPr>
          <w:rFonts w:hint="eastAsia"/>
          <w:color w:val="auto"/>
          <w:u w:val="single"/>
          <w:lang w:eastAsia="zh-CN"/>
        </w:rPr>
        <w:t xml:space="preserve"> </w:t>
      </w:r>
      <w:r>
        <w:rPr>
          <w:rFonts w:hint="eastAsia" w:eastAsiaTheme="minorEastAsia"/>
          <w:color w:val="auto"/>
          <w:u w:val="single"/>
          <w:lang w:eastAsia="zh-CN"/>
        </w:rPr>
        <w:t xml:space="preserve"> </w:t>
      </w:r>
      <w:r>
        <w:rPr>
          <w:rFonts w:eastAsia="PMingLiU"/>
          <w:color w:val="auto"/>
          <w:u w:val="single"/>
          <w:lang w:eastAsia="zh-CN"/>
        </w:rPr>
        <w:t xml:space="preserve">                          </w:t>
      </w:r>
      <w:r>
        <w:rPr>
          <w:rFonts w:hint="eastAsia"/>
          <w:color w:val="auto"/>
          <w:lang w:eastAsia="zh-CN"/>
        </w:rPr>
        <w:t>签字人姓名：</w:t>
      </w:r>
      <w:r>
        <w:rPr>
          <w:rFonts w:hint="eastAsia"/>
          <w:color w:val="auto"/>
          <w:u w:val="single"/>
          <w:lang w:eastAsia="zh-CN"/>
        </w:rPr>
        <w:t xml:space="preserve"> </w:t>
      </w:r>
      <w:r>
        <w:rPr>
          <w:rFonts w:hint="eastAsia" w:eastAsiaTheme="minorEastAsia"/>
          <w:color w:val="auto"/>
          <w:u w:val="single"/>
          <w:lang w:eastAsia="zh-CN"/>
        </w:rPr>
        <w:t xml:space="preserve"> </w:t>
      </w:r>
      <w:r>
        <w:rPr>
          <w:rFonts w:eastAsia="PMingLiU"/>
          <w:color w:val="auto"/>
          <w:u w:val="single"/>
          <w:lang w:eastAsia="zh-CN"/>
        </w:rPr>
        <w:t xml:space="preserve">                          </w:t>
      </w:r>
    </w:p>
    <w:p w14:paraId="45826B77">
      <w:pPr>
        <w:pStyle w:val="35"/>
        <w:tabs>
          <w:tab w:val="left" w:pos="4278"/>
        </w:tabs>
        <w:wordWrap w:val="0"/>
        <w:spacing w:line="428" w:lineRule="exact"/>
        <w:jc w:val="right"/>
        <w:rPr>
          <w:rFonts w:hint="eastAsia" w:eastAsia="PMingLiU"/>
          <w:color w:val="auto"/>
          <w:lang w:eastAsia="zh-CN"/>
        </w:rPr>
      </w:pPr>
      <w:r>
        <w:rPr>
          <w:rFonts w:hint="eastAsia"/>
          <w:color w:val="auto"/>
          <w:lang w:eastAsia="zh-CN"/>
        </w:rPr>
        <w:t>签字人签名：</w:t>
      </w:r>
      <w:r>
        <w:rPr>
          <w:rFonts w:hint="eastAsia"/>
          <w:color w:val="auto"/>
          <w:u w:val="single"/>
          <w:lang w:eastAsia="zh-CN"/>
        </w:rPr>
        <w:t xml:space="preserve"> </w:t>
      </w:r>
      <w:r>
        <w:rPr>
          <w:rFonts w:hint="eastAsia" w:eastAsiaTheme="minorEastAsia"/>
          <w:color w:val="auto"/>
          <w:u w:val="single"/>
          <w:lang w:eastAsia="zh-CN"/>
        </w:rPr>
        <w:t xml:space="preserve"> </w:t>
      </w:r>
      <w:r>
        <w:rPr>
          <w:rFonts w:eastAsia="PMingLiU"/>
          <w:color w:val="auto"/>
          <w:u w:val="single"/>
          <w:lang w:eastAsia="zh-CN"/>
        </w:rPr>
        <w:t xml:space="preserve">                          </w:t>
      </w:r>
      <w:r>
        <w:rPr>
          <w:rFonts w:hint="eastAsia"/>
          <w:color w:val="auto"/>
          <w:lang w:eastAsia="zh-CN"/>
        </w:rPr>
        <w:t>签字人签名：</w:t>
      </w:r>
      <w:r>
        <w:rPr>
          <w:rFonts w:hint="eastAsia"/>
          <w:color w:val="auto"/>
          <w:u w:val="single"/>
          <w:lang w:eastAsia="zh-CN"/>
        </w:rPr>
        <w:t xml:space="preserve"> </w:t>
      </w:r>
      <w:r>
        <w:rPr>
          <w:rFonts w:hint="eastAsia" w:eastAsiaTheme="minorEastAsia"/>
          <w:color w:val="auto"/>
          <w:u w:val="single"/>
          <w:lang w:eastAsia="zh-CN"/>
        </w:rPr>
        <w:t xml:space="preserve"> </w:t>
      </w:r>
      <w:r>
        <w:rPr>
          <w:rFonts w:eastAsia="PMingLiU"/>
          <w:color w:val="auto"/>
          <w:u w:val="single"/>
          <w:lang w:eastAsia="zh-CN"/>
        </w:rPr>
        <w:t xml:space="preserve">                          </w:t>
      </w:r>
    </w:p>
    <w:p w14:paraId="376183CE">
      <w:pPr>
        <w:pStyle w:val="35"/>
        <w:tabs>
          <w:tab w:val="left" w:pos="4278"/>
        </w:tabs>
        <w:spacing w:line="428" w:lineRule="exact"/>
        <w:rPr>
          <w:rFonts w:hint="eastAsia" w:eastAsia="PMingLiU"/>
          <w:color w:val="auto"/>
          <w:sz w:val="19"/>
          <w:szCs w:val="19"/>
          <w:lang w:eastAsia="zh-CN"/>
        </w:rPr>
      </w:pPr>
    </w:p>
    <w:p w14:paraId="330A4BEE">
      <w:pPr>
        <w:pStyle w:val="35"/>
        <w:tabs>
          <w:tab w:val="left" w:pos="4278"/>
        </w:tabs>
        <w:spacing w:line="428" w:lineRule="exact"/>
        <w:rPr>
          <w:rFonts w:hint="eastAsia" w:eastAsia="PMingLiU"/>
          <w:color w:val="auto"/>
          <w:sz w:val="19"/>
          <w:szCs w:val="19"/>
          <w:lang w:eastAsia="zh-CN"/>
        </w:rPr>
      </w:pPr>
    </w:p>
    <w:p w14:paraId="2D0FB7FD">
      <w:pPr>
        <w:pStyle w:val="35"/>
        <w:tabs>
          <w:tab w:val="left" w:pos="4278"/>
        </w:tabs>
        <w:spacing w:line="428" w:lineRule="exact"/>
        <w:rPr>
          <w:rFonts w:hint="eastAsia" w:eastAsia="PMingLiU"/>
          <w:color w:val="auto"/>
          <w:sz w:val="19"/>
          <w:szCs w:val="19"/>
          <w:lang w:eastAsia="zh-CN"/>
        </w:rPr>
      </w:pPr>
    </w:p>
    <w:p w14:paraId="4F12262C">
      <w:pPr>
        <w:pStyle w:val="35"/>
        <w:tabs>
          <w:tab w:val="left" w:pos="4278"/>
        </w:tabs>
        <w:spacing w:line="428" w:lineRule="exact"/>
        <w:rPr>
          <w:rFonts w:hint="eastAsia"/>
          <w:color w:val="auto"/>
          <w:sz w:val="19"/>
          <w:szCs w:val="19"/>
          <w:lang w:eastAsia="zh-CN"/>
        </w:rPr>
        <w:sectPr>
          <w:pgSz w:w="11900" w:h="16840"/>
          <w:pgMar w:top="2121" w:right="1707" w:bottom="2155" w:left="1718" w:header="1417" w:footer="850" w:gutter="0"/>
          <w:cols w:space="720" w:num="1"/>
          <w:docGrid w:linePitch="360" w:charSpace="0"/>
        </w:sectPr>
      </w:pPr>
      <w:r>
        <w:rPr>
          <w:color w:val="auto"/>
          <w:sz w:val="19"/>
          <w:szCs w:val="19"/>
          <w:lang w:eastAsia="zh-CN"/>
        </w:rPr>
        <w:t xml:space="preserve"> </w:t>
      </w:r>
    </w:p>
    <w:p w14:paraId="064F47D8">
      <w:pPr>
        <w:spacing w:line="240" w:lineRule="exact"/>
        <w:rPr>
          <w:color w:val="auto"/>
          <w:sz w:val="19"/>
          <w:szCs w:val="19"/>
          <w:lang w:eastAsia="zh-CN"/>
        </w:rPr>
      </w:pPr>
    </w:p>
    <w:p w14:paraId="2A83E57D">
      <w:pPr>
        <w:pStyle w:val="3"/>
        <w:jc w:val="center"/>
        <w:rPr>
          <w:color w:val="auto"/>
          <w:lang w:eastAsia="zh-CN"/>
        </w:rPr>
        <w:sectPr>
          <w:pgSz w:w="11900" w:h="16840"/>
          <w:pgMar w:top="2121" w:right="1707" w:bottom="2155" w:left="1718" w:header="1417" w:footer="850" w:gutter="0"/>
          <w:cols w:space="720" w:num="1"/>
          <w:docGrid w:linePitch="360" w:charSpace="0"/>
        </w:sectPr>
      </w:pPr>
      <w:bookmarkStart w:id="605" w:name="_Toc202451690"/>
      <w:r>
        <w:rPr>
          <w:rFonts w:hint="eastAsia"/>
          <w:color w:val="auto"/>
          <w:lang w:eastAsia="zh-CN"/>
        </w:rPr>
        <w:t>七</w:t>
      </w:r>
      <w:r>
        <w:rPr>
          <w:color w:val="auto"/>
          <w:lang w:eastAsia="zh-CN"/>
        </w:rPr>
        <w:t>、投标设备技术性能指标的详细描述</w:t>
      </w:r>
      <w:bookmarkEnd w:id="605"/>
    </w:p>
    <w:p w14:paraId="2107B2D8">
      <w:pPr>
        <w:pStyle w:val="3"/>
        <w:jc w:val="center"/>
        <w:rPr>
          <w:color w:val="auto"/>
          <w:lang w:eastAsia="zh-CN"/>
        </w:rPr>
        <w:sectPr>
          <w:pgSz w:w="11900" w:h="16840"/>
          <w:pgMar w:top="2121" w:right="1707" w:bottom="2155" w:left="1718" w:header="1417" w:footer="850" w:gutter="0"/>
          <w:cols w:space="720" w:num="1"/>
          <w:docGrid w:linePitch="360" w:charSpace="0"/>
        </w:sectPr>
      </w:pPr>
      <w:bookmarkStart w:id="606" w:name="_Toc202451691"/>
      <w:r>
        <w:rPr>
          <w:rFonts w:hint="eastAsia"/>
          <w:color w:val="auto"/>
          <w:lang w:eastAsia="zh-CN"/>
        </w:rPr>
        <w:t>八</w:t>
      </w:r>
      <w:r>
        <w:rPr>
          <w:color w:val="auto"/>
          <w:lang w:eastAsia="zh-CN"/>
        </w:rPr>
        <w:t>、技术支持资料</w:t>
      </w:r>
      <w:bookmarkEnd w:id="606"/>
    </w:p>
    <w:p w14:paraId="3F64D86B">
      <w:pPr>
        <w:pStyle w:val="3"/>
        <w:jc w:val="center"/>
        <w:rPr>
          <w:color w:val="auto"/>
          <w:szCs w:val="30"/>
          <w:lang w:eastAsia="zh-CN"/>
        </w:rPr>
        <w:sectPr>
          <w:pgSz w:w="11900" w:h="16840"/>
          <w:pgMar w:top="2121" w:right="1707" w:bottom="2155" w:left="1718" w:header="1417" w:footer="850" w:gutter="0"/>
          <w:cols w:space="720" w:num="1"/>
          <w:docGrid w:linePitch="360" w:charSpace="0"/>
        </w:sectPr>
      </w:pPr>
      <w:bookmarkStart w:id="607" w:name="_Toc202451692"/>
      <w:r>
        <w:rPr>
          <w:rFonts w:hint="eastAsia"/>
          <w:color w:val="auto"/>
          <w:szCs w:val="30"/>
          <w:lang w:eastAsia="zh-CN"/>
        </w:rPr>
        <w:t>九</w:t>
      </w:r>
      <w:r>
        <w:rPr>
          <w:color w:val="auto"/>
          <w:szCs w:val="30"/>
          <w:lang w:eastAsia="zh-CN"/>
        </w:rPr>
        <w:t>、技术服务和质保期服务计划</w:t>
      </w:r>
      <w:bookmarkEnd w:id="607"/>
    </w:p>
    <w:p w14:paraId="1ACF5372">
      <w:pPr>
        <w:pStyle w:val="3"/>
        <w:jc w:val="center"/>
        <w:rPr>
          <w:color w:val="auto"/>
          <w:lang w:eastAsia="zh-CN"/>
        </w:rPr>
      </w:pPr>
      <w:bookmarkStart w:id="608" w:name="_Toc202451693"/>
      <w:r>
        <w:rPr>
          <w:color w:val="auto"/>
          <w:lang w:eastAsia="zh-CN"/>
        </w:rPr>
        <w:t>十、其他资料</w:t>
      </w:r>
      <w:bookmarkEnd w:id="608"/>
    </w:p>
    <w:p w14:paraId="1EC0F656">
      <w:pPr>
        <w:spacing w:line="360" w:lineRule="exact"/>
        <w:rPr>
          <w:color w:val="auto"/>
          <w:lang w:eastAsia="zh-CN"/>
        </w:rPr>
      </w:pPr>
    </w:p>
    <w:p w14:paraId="6BB70460">
      <w:pPr>
        <w:spacing w:line="360" w:lineRule="exact"/>
        <w:rPr>
          <w:color w:val="auto"/>
          <w:lang w:eastAsia="zh-CN"/>
        </w:rPr>
      </w:pPr>
    </w:p>
    <w:p w14:paraId="672FCD7C">
      <w:pPr>
        <w:spacing w:line="360" w:lineRule="exact"/>
        <w:rPr>
          <w:color w:val="auto"/>
          <w:lang w:eastAsia="zh-CN"/>
        </w:rPr>
      </w:pPr>
    </w:p>
    <w:p w14:paraId="2FEAFC91">
      <w:pPr>
        <w:spacing w:line="360" w:lineRule="exact"/>
        <w:rPr>
          <w:color w:val="auto"/>
          <w:lang w:eastAsia="zh-CN"/>
        </w:rPr>
      </w:pPr>
    </w:p>
    <w:p w14:paraId="64E81D71">
      <w:pPr>
        <w:spacing w:line="360" w:lineRule="exact"/>
        <w:rPr>
          <w:color w:val="auto"/>
          <w:lang w:eastAsia="zh-CN"/>
        </w:rPr>
      </w:pPr>
    </w:p>
    <w:p w14:paraId="37BE5EEE">
      <w:pPr>
        <w:spacing w:line="360" w:lineRule="exact"/>
        <w:rPr>
          <w:color w:val="auto"/>
          <w:lang w:eastAsia="zh-CN"/>
        </w:rPr>
      </w:pPr>
    </w:p>
    <w:p w14:paraId="1D4C9300">
      <w:pPr>
        <w:spacing w:line="360" w:lineRule="exact"/>
        <w:rPr>
          <w:color w:val="auto"/>
          <w:lang w:eastAsia="zh-CN"/>
        </w:rPr>
      </w:pPr>
    </w:p>
    <w:p w14:paraId="1DB025DE">
      <w:pPr>
        <w:spacing w:line="360" w:lineRule="exact"/>
        <w:rPr>
          <w:color w:val="auto"/>
          <w:lang w:eastAsia="zh-CN"/>
        </w:rPr>
      </w:pPr>
    </w:p>
    <w:p w14:paraId="09A97857">
      <w:pPr>
        <w:spacing w:line="360" w:lineRule="exact"/>
        <w:rPr>
          <w:color w:val="auto"/>
          <w:lang w:eastAsia="zh-CN"/>
        </w:rPr>
      </w:pPr>
    </w:p>
    <w:p w14:paraId="457A480B">
      <w:pPr>
        <w:spacing w:line="360" w:lineRule="exact"/>
        <w:rPr>
          <w:color w:val="auto"/>
          <w:lang w:eastAsia="zh-CN"/>
        </w:rPr>
      </w:pPr>
    </w:p>
    <w:p w14:paraId="7F2AAECD">
      <w:pPr>
        <w:spacing w:line="360" w:lineRule="exact"/>
        <w:rPr>
          <w:color w:val="auto"/>
          <w:lang w:eastAsia="zh-CN"/>
        </w:rPr>
      </w:pPr>
    </w:p>
    <w:p w14:paraId="2380E264">
      <w:pPr>
        <w:spacing w:line="360" w:lineRule="exact"/>
        <w:rPr>
          <w:color w:val="auto"/>
          <w:lang w:eastAsia="zh-CN"/>
        </w:rPr>
      </w:pPr>
    </w:p>
    <w:p w14:paraId="2279C9CE">
      <w:pPr>
        <w:spacing w:line="360" w:lineRule="exact"/>
        <w:rPr>
          <w:color w:val="auto"/>
          <w:lang w:eastAsia="zh-CN"/>
        </w:rPr>
      </w:pPr>
    </w:p>
    <w:p w14:paraId="353FB582">
      <w:pPr>
        <w:spacing w:line="360" w:lineRule="exact"/>
        <w:rPr>
          <w:color w:val="auto"/>
          <w:lang w:eastAsia="zh-CN"/>
        </w:rPr>
      </w:pPr>
    </w:p>
    <w:p w14:paraId="6823159D">
      <w:pPr>
        <w:spacing w:line="360" w:lineRule="exact"/>
        <w:rPr>
          <w:color w:val="auto"/>
          <w:lang w:eastAsia="zh-CN"/>
        </w:rPr>
      </w:pPr>
    </w:p>
    <w:p w14:paraId="25011CA0">
      <w:pPr>
        <w:spacing w:line="360" w:lineRule="exact"/>
        <w:rPr>
          <w:color w:val="auto"/>
          <w:lang w:eastAsia="zh-CN"/>
        </w:rPr>
      </w:pPr>
    </w:p>
    <w:p w14:paraId="36B3F1E1">
      <w:pPr>
        <w:spacing w:line="360" w:lineRule="exact"/>
        <w:rPr>
          <w:color w:val="auto"/>
          <w:lang w:eastAsia="zh-CN"/>
        </w:rPr>
      </w:pPr>
    </w:p>
    <w:p w14:paraId="305310B8">
      <w:pPr>
        <w:spacing w:line="360" w:lineRule="exact"/>
        <w:rPr>
          <w:color w:val="auto"/>
          <w:lang w:eastAsia="zh-CN"/>
        </w:rPr>
      </w:pPr>
    </w:p>
    <w:p w14:paraId="7DB51D5C">
      <w:pPr>
        <w:spacing w:line="360" w:lineRule="exact"/>
        <w:rPr>
          <w:color w:val="auto"/>
          <w:lang w:eastAsia="zh-CN"/>
        </w:rPr>
      </w:pPr>
    </w:p>
    <w:p w14:paraId="28344D4E">
      <w:pPr>
        <w:spacing w:line="360" w:lineRule="exact"/>
        <w:rPr>
          <w:color w:val="auto"/>
          <w:lang w:eastAsia="zh-CN"/>
        </w:rPr>
      </w:pPr>
    </w:p>
    <w:p w14:paraId="79867EFA">
      <w:pPr>
        <w:spacing w:line="360" w:lineRule="exact"/>
        <w:rPr>
          <w:color w:val="auto"/>
          <w:lang w:eastAsia="zh-CN"/>
        </w:rPr>
      </w:pPr>
    </w:p>
    <w:p w14:paraId="37C22E43">
      <w:pPr>
        <w:spacing w:line="360" w:lineRule="exact"/>
        <w:rPr>
          <w:color w:val="auto"/>
          <w:lang w:eastAsia="zh-CN"/>
        </w:rPr>
      </w:pPr>
    </w:p>
    <w:p w14:paraId="2F759A7B">
      <w:pPr>
        <w:spacing w:line="360" w:lineRule="exact"/>
        <w:rPr>
          <w:color w:val="auto"/>
          <w:lang w:eastAsia="zh-CN"/>
        </w:rPr>
      </w:pPr>
    </w:p>
    <w:p w14:paraId="4DB427DD">
      <w:pPr>
        <w:spacing w:line="360" w:lineRule="exact"/>
        <w:rPr>
          <w:color w:val="auto"/>
          <w:lang w:eastAsia="zh-CN"/>
        </w:rPr>
      </w:pPr>
    </w:p>
    <w:p w14:paraId="136A388F">
      <w:pPr>
        <w:spacing w:line="360" w:lineRule="exact"/>
        <w:rPr>
          <w:color w:val="auto"/>
          <w:lang w:eastAsia="zh-CN"/>
        </w:rPr>
      </w:pPr>
    </w:p>
    <w:p w14:paraId="6D086F4F">
      <w:pPr>
        <w:spacing w:line="360" w:lineRule="exact"/>
        <w:rPr>
          <w:color w:val="auto"/>
          <w:lang w:eastAsia="zh-CN"/>
        </w:rPr>
      </w:pPr>
    </w:p>
    <w:p w14:paraId="77A30DBA">
      <w:pPr>
        <w:spacing w:line="360" w:lineRule="exact"/>
        <w:rPr>
          <w:color w:val="auto"/>
          <w:lang w:eastAsia="zh-CN"/>
        </w:rPr>
      </w:pPr>
    </w:p>
    <w:p w14:paraId="4552854B">
      <w:pPr>
        <w:spacing w:line="360" w:lineRule="exact"/>
        <w:rPr>
          <w:color w:val="auto"/>
          <w:lang w:eastAsia="zh-CN"/>
        </w:rPr>
      </w:pPr>
    </w:p>
    <w:p w14:paraId="09D0574E">
      <w:pPr>
        <w:spacing w:line="360" w:lineRule="exact"/>
        <w:rPr>
          <w:color w:val="auto"/>
          <w:lang w:eastAsia="zh-CN"/>
        </w:rPr>
      </w:pPr>
    </w:p>
    <w:p w14:paraId="18B202A3">
      <w:pPr>
        <w:spacing w:line="360" w:lineRule="exact"/>
        <w:rPr>
          <w:color w:val="auto"/>
          <w:lang w:eastAsia="zh-CN"/>
        </w:rPr>
      </w:pPr>
    </w:p>
    <w:p w14:paraId="001BDCA5">
      <w:pPr>
        <w:spacing w:line="360" w:lineRule="exact"/>
        <w:rPr>
          <w:color w:val="auto"/>
          <w:lang w:eastAsia="zh-CN"/>
        </w:rPr>
      </w:pPr>
    </w:p>
    <w:p w14:paraId="47EC469C">
      <w:pPr>
        <w:spacing w:after="465" w:line="1" w:lineRule="exact"/>
        <w:rPr>
          <w:color w:val="auto"/>
          <w:lang w:eastAsia="zh-CN"/>
        </w:rPr>
      </w:pPr>
    </w:p>
    <w:p w14:paraId="4E5DB001">
      <w:pPr>
        <w:spacing w:line="1" w:lineRule="exact"/>
        <w:rPr>
          <w:color w:val="auto"/>
          <w:lang w:eastAsia="zh-CN"/>
        </w:rPr>
      </w:pPr>
    </w:p>
    <w:sectPr>
      <w:footerReference r:id="rId19" w:type="even"/>
      <w:pgSz w:w="11900" w:h="16840"/>
      <w:pgMar w:top="2121" w:right="1707" w:bottom="2155" w:left="1718" w:header="1723" w:footer="995"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2000000000000000000"/>
    <w:charset w:val="86"/>
    <w:family w:val="script"/>
    <w:pitch w:val="default"/>
    <w:sig w:usb0="A00002BF" w:usb1="38CF7CFA" w:usb2="00082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PMingLiU">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0AD7F">
    <w:pPr>
      <w:pStyle w:val="12"/>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2263991"/>
      <w:docPartObj>
        <w:docPartGallery w:val="autotext"/>
      </w:docPartObj>
    </w:sdtPr>
    <w:sdtContent>
      <w:p w14:paraId="4CF2D725">
        <w:pPr>
          <w:pStyle w:val="12"/>
          <w:jc w:val="center"/>
        </w:pPr>
        <w:r>
          <w:fldChar w:fldCharType="begin"/>
        </w:r>
        <w:r>
          <w:instrText xml:space="preserve">PAGE   \* MERGEFORMAT</w:instrText>
        </w:r>
        <w:r>
          <w:fldChar w:fldCharType="separate"/>
        </w:r>
        <w:r>
          <w:rPr>
            <w:lang w:val="zh-CN" w:eastAsia="zh-CN"/>
          </w:rPr>
          <w:t>2</w:t>
        </w:r>
        <w:r>
          <w:fldChar w:fldCharType="end"/>
        </w:r>
      </w:p>
    </w:sdtContent>
  </w:sdt>
  <w:p w14:paraId="1B348035">
    <w:pPr>
      <w:spacing w:line="1" w:lineRule="exac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5942428"/>
      <w:docPartObj>
        <w:docPartGallery w:val="autotext"/>
      </w:docPartObj>
    </w:sdtPr>
    <w:sdtContent>
      <w:p w14:paraId="4BB554E7">
        <w:pPr>
          <w:pStyle w:val="12"/>
          <w:jc w:val="center"/>
        </w:pPr>
        <w:r>
          <w:fldChar w:fldCharType="begin"/>
        </w:r>
        <w:r>
          <w:instrText xml:space="preserve">PAGE   \* MERGEFORMAT</w:instrText>
        </w:r>
        <w:r>
          <w:fldChar w:fldCharType="separate"/>
        </w:r>
        <w:r>
          <w:rPr>
            <w:lang w:val="zh-CN" w:eastAsia="zh-CN"/>
          </w:rPr>
          <w:t>2</w:t>
        </w:r>
        <w:r>
          <w:fldChar w:fldCharType="end"/>
        </w:r>
      </w:p>
    </w:sdtContent>
  </w:sdt>
  <w:p w14:paraId="06870EDE">
    <w:pPr>
      <w:spacing w:line="1" w:lineRule="exact"/>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FEC5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6935336"/>
      <w:docPartObj>
        <w:docPartGallery w:val="autotext"/>
      </w:docPartObj>
    </w:sdtPr>
    <w:sdtContent>
      <w:p w14:paraId="5A5844BC">
        <w:pPr>
          <w:pStyle w:val="12"/>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2302862"/>
      <w:docPartObj>
        <w:docPartGallery w:val="autotext"/>
      </w:docPartObj>
    </w:sdtPr>
    <w:sdtContent>
      <w:p w14:paraId="48A80955">
        <w:pPr>
          <w:pStyle w:val="12"/>
          <w:jc w:val="center"/>
        </w:pPr>
        <w:r>
          <w:fldChar w:fldCharType="begin"/>
        </w:r>
        <w:r>
          <w:instrText xml:space="preserve">PAGE   \* MERGEFORMAT</w:instrText>
        </w:r>
        <w:r>
          <w:fldChar w:fldCharType="separate"/>
        </w:r>
        <w:r>
          <w:rPr>
            <w:lang w:val="zh-CN" w:eastAsia="zh-CN"/>
          </w:rPr>
          <w:t>2</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1240544"/>
      <w:docPartObj>
        <w:docPartGallery w:val="autotext"/>
      </w:docPartObj>
    </w:sdtPr>
    <w:sdtContent>
      <w:p w14:paraId="661979FA">
        <w:pPr>
          <w:pStyle w:val="12"/>
          <w:jc w:val="center"/>
        </w:pPr>
        <w:r>
          <w:fldChar w:fldCharType="begin"/>
        </w:r>
        <w:r>
          <w:instrText xml:space="preserve">PAGE   \* MERGEFORMAT</w:instrText>
        </w:r>
        <w:r>
          <w:fldChar w:fldCharType="separate"/>
        </w:r>
        <w:r>
          <w:rPr>
            <w:lang w:val="zh-CN" w:eastAsia="zh-CN"/>
          </w:rPr>
          <w:t>2</w:t>
        </w:r>
        <w:r>
          <w:fldChar w:fldCharType="end"/>
        </w:r>
      </w:p>
    </w:sdtContent>
  </w:sdt>
  <w:p w14:paraId="7A696C3F">
    <w:pPr>
      <w:spacing w:line="1"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8096190"/>
      <w:docPartObj>
        <w:docPartGallery w:val="autotext"/>
      </w:docPartObj>
    </w:sdtPr>
    <w:sdtContent>
      <w:p w14:paraId="7DC7979C">
        <w:pPr>
          <w:pStyle w:val="12"/>
          <w:jc w:val="center"/>
        </w:pPr>
        <w:r>
          <w:fldChar w:fldCharType="begin"/>
        </w:r>
        <w:r>
          <w:instrText xml:space="preserve">PAGE   \* MERGEFORMAT</w:instrText>
        </w:r>
        <w:r>
          <w:fldChar w:fldCharType="separate"/>
        </w:r>
        <w:r>
          <w:rPr>
            <w:lang w:val="zh-CN" w:eastAsia="zh-CN"/>
          </w:rPr>
          <w:t>2</w:t>
        </w:r>
        <w:r>
          <w:fldChar w:fldCharType="end"/>
        </w:r>
      </w:p>
    </w:sdtContent>
  </w:sdt>
  <w:p w14:paraId="6D1045B0">
    <w:pPr>
      <w:spacing w:line="1" w:lineRule="exac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9168766"/>
      <w:docPartObj>
        <w:docPartGallery w:val="autotext"/>
      </w:docPartObj>
    </w:sdtPr>
    <w:sdtContent>
      <w:p w14:paraId="10C4D999">
        <w:pPr>
          <w:pStyle w:val="12"/>
          <w:jc w:val="center"/>
        </w:pPr>
        <w:r>
          <w:fldChar w:fldCharType="begin"/>
        </w:r>
        <w:r>
          <w:instrText xml:space="preserve">PAGE   \* MERGEFORMAT</w:instrText>
        </w:r>
        <w:r>
          <w:fldChar w:fldCharType="separate"/>
        </w:r>
        <w:r>
          <w:rPr>
            <w:lang w:val="zh-CN" w:eastAsia="zh-CN"/>
          </w:rPr>
          <w:t>2</w:t>
        </w:r>
        <w:r>
          <w:fldChar w:fldCharType="end"/>
        </w:r>
      </w:p>
    </w:sdtContent>
  </w:sdt>
  <w:p w14:paraId="6ADC778E">
    <w:pPr>
      <w:spacing w:line="1" w:lineRule="exac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0002551"/>
      <w:docPartObj>
        <w:docPartGallery w:val="autotext"/>
      </w:docPartObj>
    </w:sdtPr>
    <w:sdtContent>
      <w:p w14:paraId="6DF5DF3D">
        <w:pPr>
          <w:pStyle w:val="12"/>
          <w:jc w:val="center"/>
        </w:pPr>
        <w:r>
          <w:fldChar w:fldCharType="begin"/>
        </w:r>
        <w:r>
          <w:instrText xml:space="preserve">PAGE   \* MERGEFORMAT</w:instrText>
        </w:r>
        <w:r>
          <w:fldChar w:fldCharType="separate"/>
        </w:r>
        <w:r>
          <w:rPr>
            <w:lang w:val="zh-CN" w:eastAsia="zh-CN"/>
          </w:rPr>
          <w:t>2</w:t>
        </w:r>
        <w:r>
          <w:fldChar w:fldCharType="end"/>
        </w:r>
      </w:p>
    </w:sdtContent>
  </w:sdt>
  <w:p w14:paraId="0C822531">
    <w:pPr>
      <w:spacing w:line="1" w:lineRule="exac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3DECE">
    <w:pPr>
      <w:spacing w:line="1" w:lineRule="exact"/>
    </w:pPr>
    <w:r>
      <mc:AlternateContent>
        <mc:Choice Requires="wps">
          <w:drawing>
            <wp:anchor distT="0" distB="0" distL="0" distR="0" simplePos="0" relativeHeight="251659264" behindDoc="1" locked="0" layoutInCell="1" allowOverlap="1">
              <wp:simplePos x="0" y="0"/>
              <wp:positionH relativeFrom="page">
                <wp:posOffset>3726180</wp:posOffset>
              </wp:positionH>
              <wp:positionV relativeFrom="page">
                <wp:posOffset>9559290</wp:posOffset>
              </wp:positionV>
              <wp:extent cx="106680" cy="69850"/>
              <wp:effectExtent l="0" t="0" r="0" b="0"/>
              <wp:wrapNone/>
              <wp:docPr id="75" name="Shape 75"/>
              <wp:cNvGraphicFramePr/>
              <a:graphic xmlns:a="http://schemas.openxmlformats.org/drawingml/2006/main">
                <a:graphicData uri="http://schemas.microsoft.com/office/word/2010/wordprocessingShape">
                  <wps:wsp>
                    <wps:cNvSpPr txBox="1"/>
                    <wps:spPr>
                      <a:xfrm>
                        <a:off x="0" y="0"/>
                        <a:ext cx="106680" cy="69850"/>
                      </a:xfrm>
                      <a:prstGeom prst="rect">
                        <a:avLst/>
                      </a:prstGeom>
                      <a:noFill/>
                    </wps:spPr>
                    <wps:txbx>
                      <w:txbxContent>
                        <w:p w14:paraId="4250F1B6">
                          <w:pPr>
                            <w:pStyle w:val="49"/>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 id="Shape 75" o:spid="_x0000_s1026" o:spt="202" type="#_x0000_t202" style="position:absolute;left:0pt;margin-left:293.4pt;margin-top:752.7pt;height:5.5pt;width:8.4pt;mso-position-horizontal-relative:page;mso-position-vertical-relative:page;mso-wrap-style:none;z-index:-251657216;mso-width-relative:page;mso-height-relative:page;" filled="f" stroked="f" coordsize="21600,21600" o:gfxdata="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Odaw09gA&#10;AAANAQAADwAAAAAAAAABACAAAAAiAAAAZHJzL2Rvd25yZXYueG1sUEsBAhQAFAAAAAgAh07iQIuM&#10;xSmtAQAAcAMAAA4AAAAAAAAAAQAgAAAAJwEAAGRycy9lMm9Eb2MueG1sUEsFBgAAAAAGAAYAWQEA&#10;AEYFAAAAAA==&#10;">
              <v:fill on="f" focussize="0,0"/>
              <v:stroke on="f"/>
              <v:imagedata o:title=""/>
              <o:lock v:ext="edit" aspectratio="f"/>
              <v:textbox inset="0mm,0mm,0mm,0mm" style="mso-fit-shape-to-text:t;">
                <w:txbxContent>
                  <w:p w14:paraId="4250F1B6">
                    <w:pPr>
                      <w:pStyle w:val="49"/>
                    </w:pPr>
                    <w:r>
                      <w:fldChar w:fldCharType="begin"/>
                    </w:r>
                    <w:r>
                      <w:instrText xml:space="preserve"> PAGE \* MERGEFORMAT </w:instrText>
                    </w:r>
                    <w:r>
                      <w:fldChar w:fldCharType="separate"/>
                    </w:r>
                    <w:r>
                      <w:t>#</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689428"/>
      <w:docPartObj>
        <w:docPartGallery w:val="autotext"/>
      </w:docPartObj>
    </w:sdtPr>
    <w:sdtContent>
      <w:p w14:paraId="24340384">
        <w:pPr>
          <w:pStyle w:val="12"/>
          <w:jc w:val="center"/>
        </w:pPr>
        <w:r>
          <w:fldChar w:fldCharType="begin"/>
        </w:r>
        <w:r>
          <w:instrText xml:space="preserve">PAGE   \* MERGEFORMAT</w:instrText>
        </w:r>
        <w:r>
          <w:fldChar w:fldCharType="separate"/>
        </w:r>
        <w:r>
          <w:rPr>
            <w:lang w:val="zh-CN" w:eastAsia="zh-CN"/>
          </w:rPr>
          <w:t>2</w:t>
        </w:r>
        <w:r>
          <w:fldChar w:fldCharType="end"/>
        </w:r>
      </w:p>
    </w:sdtContent>
  </w:sdt>
  <w:p w14:paraId="7A77ACCD">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97F7A">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265C1">
    <w:pPr>
      <w:pStyle w:val="1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64898">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evenAndOddHeaders w:val="1"/>
  <w:drawingGridHorizontalSpacing w:val="181"/>
  <w:drawingGridVerticalSpacing w:val="181"/>
  <w:characterSpacingControl w:val="compressPunctuation"/>
  <w:footnotePr>
    <w:footnote w:id="0"/>
    <w:footnote w:id="1"/>
  </w:footnotePr>
  <w:endnotePr>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000"/>
    <w:rsid w:val="000068A3"/>
    <w:rsid w:val="00006CBB"/>
    <w:rsid w:val="000131A8"/>
    <w:rsid w:val="00013B60"/>
    <w:rsid w:val="00015C84"/>
    <w:rsid w:val="00032065"/>
    <w:rsid w:val="00042113"/>
    <w:rsid w:val="00053D19"/>
    <w:rsid w:val="00054BA9"/>
    <w:rsid w:val="000635CD"/>
    <w:rsid w:val="00065964"/>
    <w:rsid w:val="00065EB5"/>
    <w:rsid w:val="0007441E"/>
    <w:rsid w:val="000747C9"/>
    <w:rsid w:val="00075371"/>
    <w:rsid w:val="00083269"/>
    <w:rsid w:val="00083B05"/>
    <w:rsid w:val="00090EDC"/>
    <w:rsid w:val="00096427"/>
    <w:rsid w:val="000A7383"/>
    <w:rsid w:val="000C4415"/>
    <w:rsid w:val="000C6BE0"/>
    <w:rsid w:val="000D00A6"/>
    <w:rsid w:val="000D5E55"/>
    <w:rsid w:val="000D6EAE"/>
    <w:rsid w:val="000D75A9"/>
    <w:rsid w:val="000E6E08"/>
    <w:rsid w:val="000F11EC"/>
    <w:rsid w:val="000F26AA"/>
    <w:rsid w:val="00102AFA"/>
    <w:rsid w:val="00106840"/>
    <w:rsid w:val="00110A93"/>
    <w:rsid w:val="00115B9B"/>
    <w:rsid w:val="00131392"/>
    <w:rsid w:val="00140AE7"/>
    <w:rsid w:val="001418D3"/>
    <w:rsid w:val="00144543"/>
    <w:rsid w:val="00144AE9"/>
    <w:rsid w:val="00155892"/>
    <w:rsid w:val="00170B27"/>
    <w:rsid w:val="00176BE7"/>
    <w:rsid w:val="00184AC2"/>
    <w:rsid w:val="00186121"/>
    <w:rsid w:val="001909AF"/>
    <w:rsid w:val="001A08A5"/>
    <w:rsid w:val="001A2DE4"/>
    <w:rsid w:val="001A44BC"/>
    <w:rsid w:val="001D475B"/>
    <w:rsid w:val="001E6EB2"/>
    <w:rsid w:val="001F3494"/>
    <w:rsid w:val="001F6884"/>
    <w:rsid w:val="00202017"/>
    <w:rsid w:val="00206ACF"/>
    <w:rsid w:val="002147D4"/>
    <w:rsid w:val="002226A1"/>
    <w:rsid w:val="00223310"/>
    <w:rsid w:val="00226434"/>
    <w:rsid w:val="00254181"/>
    <w:rsid w:val="002625D2"/>
    <w:rsid w:val="00263A35"/>
    <w:rsid w:val="00265597"/>
    <w:rsid w:val="0027240C"/>
    <w:rsid w:val="00275F17"/>
    <w:rsid w:val="00295134"/>
    <w:rsid w:val="002A4FF0"/>
    <w:rsid w:val="002A5D4F"/>
    <w:rsid w:val="002A5DDB"/>
    <w:rsid w:val="002A7A70"/>
    <w:rsid w:val="002B6AE4"/>
    <w:rsid w:val="002C384C"/>
    <w:rsid w:val="002D466E"/>
    <w:rsid w:val="002E140D"/>
    <w:rsid w:val="002E16FA"/>
    <w:rsid w:val="002F3CDE"/>
    <w:rsid w:val="00301F70"/>
    <w:rsid w:val="003047CE"/>
    <w:rsid w:val="003114B5"/>
    <w:rsid w:val="00320FD3"/>
    <w:rsid w:val="00321E6D"/>
    <w:rsid w:val="003246D1"/>
    <w:rsid w:val="00342538"/>
    <w:rsid w:val="00361C5B"/>
    <w:rsid w:val="00364D19"/>
    <w:rsid w:val="003743E1"/>
    <w:rsid w:val="00377BE9"/>
    <w:rsid w:val="003836DA"/>
    <w:rsid w:val="00384198"/>
    <w:rsid w:val="003A51A4"/>
    <w:rsid w:val="003C1DD1"/>
    <w:rsid w:val="003C3C32"/>
    <w:rsid w:val="003D1F54"/>
    <w:rsid w:val="003D7C73"/>
    <w:rsid w:val="003E1656"/>
    <w:rsid w:val="003E5ED8"/>
    <w:rsid w:val="003F3307"/>
    <w:rsid w:val="003F62C7"/>
    <w:rsid w:val="0041496F"/>
    <w:rsid w:val="0041502D"/>
    <w:rsid w:val="00421DAB"/>
    <w:rsid w:val="00422B39"/>
    <w:rsid w:val="004275B0"/>
    <w:rsid w:val="00427763"/>
    <w:rsid w:val="00430926"/>
    <w:rsid w:val="004346FB"/>
    <w:rsid w:val="00442892"/>
    <w:rsid w:val="00442E86"/>
    <w:rsid w:val="004460E7"/>
    <w:rsid w:val="00446D29"/>
    <w:rsid w:val="00447B2A"/>
    <w:rsid w:val="00450942"/>
    <w:rsid w:val="0045671B"/>
    <w:rsid w:val="00456B21"/>
    <w:rsid w:val="0046404A"/>
    <w:rsid w:val="004752D5"/>
    <w:rsid w:val="00486C71"/>
    <w:rsid w:val="00487797"/>
    <w:rsid w:val="00496425"/>
    <w:rsid w:val="004A089A"/>
    <w:rsid w:val="004A0F5F"/>
    <w:rsid w:val="004A1A18"/>
    <w:rsid w:val="004C35AA"/>
    <w:rsid w:val="004D56BC"/>
    <w:rsid w:val="004D7F8D"/>
    <w:rsid w:val="004E4C25"/>
    <w:rsid w:val="004E4EB9"/>
    <w:rsid w:val="004E6070"/>
    <w:rsid w:val="004E7FDC"/>
    <w:rsid w:val="004F085D"/>
    <w:rsid w:val="005337DE"/>
    <w:rsid w:val="00540B0A"/>
    <w:rsid w:val="005578B1"/>
    <w:rsid w:val="0056401E"/>
    <w:rsid w:val="00564135"/>
    <w:rsid w:val="0056487F"/>
    <w:rsid w:val="005741C2"/>
    <w:rsid w:val="005810B3"/>
    <w:rsid w:val="005812DD"/>
    <w:rsid w:val="00585AD9"/>
    <w:rsid w:val="00590F11"/>
    <w:rsid w:val="005965E1"/>
    <w:rsid w:val="00597159"/>
    <w:rsid w:val="00597388"/>
    <w:rsid w:val="005A0136"/>
    <w:rsid w:val="005A3549"/>
    <w:rsid w:val="005A577B"/>
    <w:rsid w:val="005A78EA"/>
    <w:rsid w:val="005B0584"/>
    <w:rsid w:val="005B452D"/>
    <w:rsid w:val="005C62DA"/>
    <w:rsid w:val="005C6EF6"/>
    <w:rsid w:val="005D127D"/>
    <w:rsid w:val="005D48DD"/>
    <w:rsid w:val="005D6F8C"/>
    <w:rsid w:val="005E184B"/>
    <w:rsid w:val="005E4B60"/>
    <w:rsid w:val="005F0313"/>
    <w:rsid w:val="005F0EFF"/>
    <w:rsid w:val="005F2238"/>
    <w:rsid w:val="005F2772"/>
    <w:rsid w:val="005F5ABD"/>
    <w:rsid w:val="0060083E"/>
    <w:rsid w:val="00601DE1"/>
    <w:rsid w:val="00610447"/>
    <w:rsid w:val="00612000"/>
    <w:rsid w:val="00613816"/>
    <w:rsid w:val="0061445D"/>
    <w:rsid w:val="006363FD"/>
    <w:rsid w:val="00636B05"/>
    <w:rsid w:val="006421D9"/>
    <w:rsid w:val="0064583D"/>
    <w:rsid w:val="0065124D"/>
    <w:rsid w:val="00662FCD"/>
    <w:rsid w:val="006643AA"/>
    <w:rsid w:val="00664925"/>
    <w:rsid w:val="006662A8"/>
    <w:rsid w:val="00675F2D"/>
    <w:rsid w:val="006847B6"/>
    <w:rsid w:val="0069144C"/>
    <w:rsid w:val="00691D5C"/>
    <w:rsid w:val="0069202A"/>
    <w:rsid w:val="006A73A5"/>
    <w:rsid w:val="006B05A7"/>
    <w:rsid w:val="006B27AB"/>
    <w:rsid w:val="006C5F56"/>
    <w:rsid w:val="006D249B"/>
    <w:rsid w:val="006D5E36"/>
    <w:rsid w:val="006E3599"/>
    <w:rsid w:val="006E3896"/>
    <w:rsid w:val="006E7CB7"/>
    <w:rsid w:val="006F1DFA"/>
    <w:rsid w:val="00713C70"/>
    <w:rsid w:val="00721539"/>
    <w:rsid w:val="00740797"/>
    <w:rsid w:val="00745B3F"/>
    <w:rsid w:val="0074762F"/>
    <w:rsid w:val="00763063"/>
    <w:rsid w:val="00770B37"/>
    <w:rsid w:val="00772953"/>
    <w:rsid w:val="0077794E"/>
    <w:rsid w:val="00784117"/>
    <w:rsid w:val="00795A02"/>
    <w:rsid w:val="007970FF"/>
    <w:rsid w:val="007B4B24"/>
    <w:rsid w:val="007B771C"/>
    <w:rsid w:val="007D70DC"/>
    <w:rsid w:val="007E3191"/>
    <w:rsid w:val="007E530B"/>
    <w:rsid w:val="007F459F"/>
    <w:rsid w:val="007F6345"/>
    <w:rsid w:val="00810D60"/>
    <w:rsid w:val="00812165"/>
    <w:rsid w:val="008157AA"/>
    <w:rsid w:val="00824FBE"/>
    <w:rsid w:val="008268A4"/>
    <w:rsid w:val="00835212"/>
    <w:rsid w:val="00855D3F"/>
    <w:rsid w:val="00863A1A"/>
    <w:rsid w:val="008645F1"/>
    <w:rsid w:val="008651EA"/>
    <w:rsid w:val="00877790"/>
    <w:rsid w:val="00885D2E"/>
    <w:rsid w:val="00887A47"/>
    <w:rsid w:val="008A10B7"/>
    <w:rsid w:val="008D25D7"/>
    <w:rsid w:val="008D5CC9"/>
    <w:rsid w:val="008E1538"/>
    <w:rsid w:val="00902D0C"/>
    <w:rsid w:val="00905F00"/>
    <w:rsid w:val="0090759E"/>
    <w:rsid w:val="009203AD"/>
    <w:rsid w:val="009221AE"/>
    <w:rsid w:val="00922FD6"/>
    <w:rsid w:val="0092365B"/>
    <w:rsid w:val="00940EFA"/>
    <w:rsid w:val="009416CE"/>
    <w:rsid w:val="0094284A"/>
    <w:rsid w:val="00943D40"/>
    <w:rsid w:val="00952FD3"/>
    <w:rsid w:val="0095677A"/>
    <w:rsid w:val="00966793"/>
    <w:rsid w:val="00967C98"/>
    <w:rsid w:val="00970B84"/>
    <w:rsid w:val="00986491"/>
    <w:rsid w:val="00990FE6"/>
    <w:rsid w:val="00993A15"/>
    <w:rsid w:val="00996964"/>
    <w:rsid w:val="00997C46"/>
    <w:rsid w:val="009B003A"/>
    <w:rsid w:val="009B2E82"/>
    <w:rsid w:val="009B46CD"/>
    <w:rsid w:val="009B4705"/>
    <w:rsid w:val="009D12A9"/>
    <w:rsid w:val="009D54D7"/>
    <w:rsid w:val="009E0588"/>
    <w:rsid w:val="009E5EF8"/>
    <w:rsid w:val="009F2D93"/>
    <w:rsid w:val="009F4620"/>
    <w:rsid w:val="00A03BC9"/>
    <w:rsid w:val="00A12AEA"/>
    <w:rsid w:val="00A132AA"/>
    <w:rsid w:val="00A223AC"/>
    <w:rsid w:val="00A23A19"/>
    <w:rsid w:val="00A3568E"/>
    <w:rsid w:val="00A44362"/>
    <w:rsid w:val="00A47037"/>
    <w:rsid w:val="00A55865"/>
    <w:rsid w:val="00A64C6D"/>
    <w:rsid w:val="00A65548"/>
    <w:rsid w:val="00A65759"/>
    <w:rsid w:val="00A67BEB"/>
    <w:rsid w:val="00A7276F"/>
    <w:rsid w:val="00A849F7"/>
    <w:rsid w:val="00A917D5"/>
    <w:rsid w:val="00A951BC"/>
    <w:rsid w:val="00AA3393"/>
    <w:rsid w:val="00AB4D27"/>
    <w:rsid w:val="00AC33B4"/>
    <w:rsid w:val="00AD15EB"/>
    <w:rsid w:val="00AD1B95"/>
    <w:rsid w:val="00AF177C"/>
    <w:rsid w:val="00B01A4B"/>
    <w:rsid w:val="00B06C1B"/>
    <w:rsid w:val="00B10084"/>
    <w:rsid w:val="00B12925"/>
    <w:rsid w:val="00B13FB8"/>
    <w:rsid w:val="00B145BF"/>
    <w:rsid w:val="00B22150"/>
    <w:rsid w:val="00B229D5"/>
    <w:rsid w:val="00B23BF6"/>
    <w:rsid w:val="00B247D3"/>
    <w:rsid w:val="00B27B07"/>
    <w:rsid w:val="00B3535D"/>
    <w:rsid w:val="00B5471A"/>
    <w:rsid w:val="00B64CE4"/>
    <w:rsid w:val="00B67FF8"/>
    <w:rsid w:val="00B74B60"/>
    <w:rsid w:val="00B8589B"/>
    <w:rsid w:val="00B918F8"/>
    <w:rsid w:val="00B93F6E"/>
    <w:rsid w:val="00BA0129"/>
    <w:rsid w:val="00BA2649"/>
    <w:rsid w:val="00BB01DC"/>
    <w:rsid w:val="00BC1D46"/>
    <w:rsid w:val="00BC2E0E"/>
    <w:rsid w:val="00BC4E3F"/>
    <w:rsid w:val="00BD3012"/>
    <w:rsid w:val="00C10CB6"/>
    <w:rsid w:val="00C14DED"/>
    <w:rsid w:val="00C21C22"/>
    <w:rsid w:val="00C46F49"/>
    <w:rsid w:val="00C511B0"/>
    <w:rsid w:val="00C6189E"/>
    <w:rsid w:val="00C74C9B"/>
    <w:rsid w:val="00C756C0"/>
    <w:rsid w:val="00C8206E"/>
    <w:rsid w:val="00C838FC"/>
    <w:rsid w:val="00C87B53"/>
    <w:rsid w:val="00C9439A"/>
    <w:rsid w:val="00C95105"/>
    <w:rsid w:val="00CA1E4E"/>
    <w:rsid w:val="00CA45E4"/>
    <w:rsid w:val="00CA60A8"/>
    <w:rsid w:val="00CA70D2"/>
    <w:rsid w:val="00CB38ED"/>
    <w:rsid w:val="00CB3E16"/>
    <w:rsid w:val="00CC5081"/>
    <w:rsid w:val="00CC61EB"/>
    <w:rsid w:val="00CC6EDB"/>
    <w:rsid w:val="00CD0258"/>
    <w:rsid w:val="00CD30DC"/>
    <w:rsid w:val="00CE27CB"/>
    <w:rsid w:val="00CF2EBB"/>
    <w:rsid w:val="00CF76FB"/>
    <w:rsid w:val="00D01E58"/>
    <w:rsid w:val="00D033BB"/>
    <w:rsid w:val="00D040D6"/>
    <w:rsid w:val="00D14C42"/>
    <w:rsid w:val="00D15437"/>
    <w:rsid w:val="00D44F5B"/>
    <w:rsid w:val="00D50DD3"/>
    <w:rsid w:val="00D56C87"/>
    <w:rsid w:val="00D61395"/>
    <w:rsid w:val="00D65BD7"/>
    <w:rsid w:val="00D6685D"/>
    <w:rsid w:val="00D7354D"/>
    <w:rsid w:val="00D739AF"/>
    <w:rsid w:val="00D842E4"/>
    <w:rsid w:val="00D90014"/>
    <w:rsid w:val="00D914F6"/>
    <w:rsid w:val="00DA4CF6"/>
    <w:rsid w:val="00DA61D2"/>
    <w:rsid w:val="00DB2D32"/>
    <w:rsid w:val="00DD3072"/>
    <w:rsid w:val="00DD42B0"/>
    <w:rsid w:val="00DD699C"/>
    <w:rsid w:val="00DE3A60"/>
    <w:rsid w:val="00DE7638"/>
    <w:rsid w:val="00DF05B8"/>
    <w:rsid w:val="00E01CFA"/>
    <w:rsid w:val="00E07635"/>
    <w:rsid w:val="00E113FA"/>
    <w:rsid w:val="00E128B0"/>
    <w:rsid w:val="00E200BA"/>
    <w:rsid w:val="00E2089A"/>
    <w:rsid w:val="00E4631E"/>
    <w:rsid w:val="00E5649A"/>
    <w:rsid w:val="00E575C2"/>
    <w:rsid w:val="00E6088B"/>
    <w:rsid w:val="00E70E2D"/>
    <w:rsid w:val="00E715F9"/>
    <w:rsid w:val="00E915A2"/>
    <w:rsid w:val="00EA09FC"/>
    <w:rsid w:val="00EB5750"/>
    <w:rsid w:val="00EC1DDD"/>
    <w:rsid w:val="00EC4D7C"/>
    <w:rsid w:val="00ED1044"/>
    <w:rsid w:val="00ED14F5"/>
    <w:rsid w:val="00ED6EE8"/>
    <w:rsid w:val="00EE23F3"/>
    <w:rsid w:val="00EE4A8A"/>
    <w:rsid w:val="00EE6A45"/>
    <w:rsid w:val="00EE731A"/>
    <w:rsid w:val="00EE7B33"/>
    <w:rsid w:val="00F01D19"/>
    <w:rsid w:val="00F047F0"/>
    <w:rsid w:val="00F0792F"/>
    <w:rsid w:val="00F07E27"/>
    <w:rsid w:val="00F1032F"/>
    <w:rsid w:val="00F10ED4"/>
    <w:rsid w:val="00F1214C"/>
    <w:rsid w:val="00F17E11"/>
    <w:rsid w:val="00F2000C"/>
    <w:rsid w:val="00F21F7C"/>
    <w:rsid w:val="00F239FE"/>
    <w:rsid w:val="00F33EB1"/>
    <w:rsid w:val="00F43D81"/>
    <w:rsid w:val="00F44028"/>
    <w:rsid w:val="00F566E0"/>
    <w:rsid w:val="00F5763D"/>
    <w:rsid w:val="00F643E4"/>
    <w:rsid w:val="00F71A9B"/>
    <w:rsid w:val="00F7774E"/>
    <w:rsid w:val="00F80245"/>
    <w:rsid w:val="00F95FA3"/>
    <w:rsid w:val="00FA727C"/>
    <w:rsid w:val="00FB70DE"/>
    <w:rsid w:val="00FC4230"/>
    <w:rsid w:val="00FD28BC"/>
    <w:rsid w:val="00FE1F15"/>
    <w:rsid w:val="00FE3BD8"/>
    <w:rsid w:val="00FE68D5"/>
    <w:rsid w:val="00FE68F1"/>
    <w:rsid w:val="00FE7BB5"/>
    <w:rsid w:val="00FF0286"/>
    <w:rsid w:val="00FF4C00"/>
    <w:rsid w:val="00FF6B1E"/>
    <w:rsid w:val="32193F7E"/>
    <w:rsid w:val="69452231"/>
    <w:rsid w:val="73354D79"/>
    <w:rsid w:val="751B0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99"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1"/>
    <w:basedOn w:val="1"/>
    <w:next w:val="1"/>
    <w:link w:val="59"/>
    <w:qFormat/>
    <w:uiPriority w:val="9"/>
    <w:pPr>
      <w:keepNext/>
      <w:keepLines/>
      <w:spacing w:after="480"/>
      <w:jc w:val="center"/>
      <w:outlineLvl w:val="0"/>
    </w:pPr>
    <w:rPr>
      <w:rFonts w:eastAsia="宋体"/>
      <w:b/>
      <w:bCs/>
      <w:kern w:val="44"/>
      <w:sz w:val="44"/>
      <w:szCs w:val="44"/>
    </w:rPr>
  </w:style>
  <w:style w:type="paragraph" w:styleId="3">
    <w:name w:val="heading 2"/>
    <w:basedOn w:val="1"/>
    <w:next w:val="1"/>
    <w:link w:val="60"/>
    <w:unhideWhenUsed/>
    <w:qFormat/>
    <w:uiPriority w:val="9"/>
    <w:pPr>
      <w:keepNext/>
      <w:keepLines/>
      <w:spacing w:before="240" w:after="240"/>
      <w:outlineLvl w:val="1"/>
    </w:pPr>
    <w:rPr>
      <w:rFonts w:eastAsia="宋体" w:cstheme="majorBidi"/>
      <w:b/>
      <w:bCs/>
      <w:sz w:val="30"/>
      <w:szCs w:val="32"/>
    </w:rPr>
  </w:style>
  <w:style w:type="paragraph" w:styleId="4">
    <w:name w:val="heading 3"/>
    <w:basedOn w:val="1"/>
    <w:next w:val="1"/>
    <w:link w:val="65"/>
    <w:autoRedefine/>
    <w:unhideWhenUsed/>
    <w:qFormat/>
    <w:uiPriority w:val="9"/>
    <w:pPr>
      <w:keepNext/>
      <w:keepLines/>
      <w:spacing w:line="500" w:lineRule="exact"/>
      <w:outlineLvl w:val="2"/>
    </w:pPr>
    <w:rPr>
      <w:rFonts w:ascii="方正仿宋_GBK" w:hAnsi="宋体" w:eastAsia="方正仿宋_GBK" w:cs="宋体"/>
      <w:b/>
      <w:bCs/>
      <w:sz w:val="28"/>
      <w:szCs w:val="28"/>
      <w:lang w:eastAsia="zh-CN"/>
    </w:rPr>
  </w:style>
  <w:style w:type="paragraph" w:styleId="5">
    <w:name w:val="heading 4"/>
    <w:basedOn w:val="1"/>
    <w:next w:val="1"/>
    <w:link w:val="6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2">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6">
    <w:name w:val="toc 7"/>
    <w:basedOn w:val="1"/>
    <w:next w:val="1"/>
    <w:autoRedefine/>
    <w:unhideWhenUsed/>
    <w:uiPriority w:val="39"/>
    <w:pPr>
      <w:ind w:left="2520" w:leftChars="1200"/>
      <w:jc w:val="both"/>
    </w:pPr>
    <w:rPr>
      <w:rFonts w:asciiTheme="minorHAnsi" w:hAnsiTheme="minorHAnsi" w:eastAsiaTheme="minorEastAsia" w:cstheme="minorBidi"/>
      <w:color w:val="auto"/>
      <w:kern w:val="2"/>
      <w:sz w:val="21"/>
      <w:szCs w:val="22"/>
      <w:lang w:eastAsia="zh-CN" w:bidi="ar-SA"/>
    </w:rPr>
  </w:style>
  <w:style w:type="paragraph" w:styleId="7">
    <w:name w:val="Salutation"/>
    <w:basedOn w:val="1"/>
    <w:next w:val="1"/>
    <w:link w:val="61"/>
    <w:unhideWhenUsed/>
    <w:qFormat/>
    <w:uiPriority w:val="99"/>
    <w:rPr>
      <w:rFonts w:ascii="宋体" w:hAnsi="宋体" w:eastAsia="宋体" w:cs="宋体"/>
      <w:sz w:val="19"/>
      <w:szCs w:val="19"/>
      <w:lang w:eastAsia="zh-CN"/>
    </w:rPr>
  </w:style>
  <w:style w:type="paragraph" w:styleId="8">
    <w:name w:val="Closing"/>
    <w:basedOn w:val="1"/>
    <w:link w:val="62"/>
    <w:unhideWhenUsed/>
    <w:qFormat/>
    <w:uiPriority w:val="99"/>
    <w:pPr>
      <w:ind w:left="100" w:leftChars="2100"/>
    </w:pPr>
    <w:rPr>
      <w:rFonts w:ascii="宋体" w:hAnsi="宋体" w:eastAsia="宋体" w:cs="宋体"/>
      <w:sz w:val="19"/>
      <w:szCs w:val="19"/>
      <w:lang w:eastAsia="zh-CN"/>
    </w:rPr>
  </w:style>
  <w:style w:type="paragraph" w:styleId="9">
    <w:name w:val="toc 5"/>
    <w:basedOn w:val="1"/>
    <w:next w:val="1"/>
    <w:autoRedefine/>
    <w:unhideWhenUsed/>
    <w:uiPriority w:val="39"/>
    <w:pPr>
      <w:ind w:left="1680" w:leftChars="800"/>
      <w:jc w:val="both"/>
    </w:pPr>
    <w:rPr>
      <w:rFonts w:asciiTheme="minorHAnsi" w:hAnsiTheme="minorHAnsi" w:eastAsiaTheme="minorEastAsia" w:cstheme="minorBidi"/>
      <w:color w:val="auto"/>
      <w:kern w:val="2"/>
      <w:sz w:val="21"/>
      <w:szCs w:val="22"/>
      <w:lang w:eastAsia="zh-CN" w:bidi="ar-SA"/>
    </w:rPr>
  </w:style>
  <w:style w:type="paragraph" w:styleId="10">
    <w:name w:val="toc 3"/>
    <w:basedOn w:val="1"/>
    <w:next w:val="1"/>
    <w:autoRedefine/>
    <w:unhideWhenUsed/>
    <w:uiPriority w:val="39"/>
    <w:pPr>
      <w:ind w:left="840" w:leftChars="400"/>
    </w:pPr>
  </w:style>
  <w:style w:type="paragraph" w:styleId="11">
    <w:name w:val="toc 8"/>
    <w:basedOn w:val="1"/>
    <w:next w:val="1"/>
    <w:autoRedefine/>
    <w:unhideWhenUsed/>
    <w:uiPriority w:val="39"/>
    <w:pPr>
      <w:ind w:left="2940" w:leftChars="1400"/>
      <w:jc w:val="both"/>
    </w:pPr>
    <w:rPr>
      <w:rFonts w:asciiTheme="minorHAnsi" w:hAnsiTheme="minorHAnsi" w:eastAsiaTheme="minorEastAsia" w:cstheme="minorBidi"/>
      <w:color w:val="auto"/>
      <w:kern w:val="2"/>
      <w:sz w:val="21"/>
      <w:szCs w:val="22"/>
      <w:lang w:eastAsia="zh-CN" w:bidi="ar-SA"/>
    </w:rPr>
  </w:style>
  <w:style w:type="paragraph" w:styleId="12">
    <w:name w:val="footer"/>
    <w:basedOn w:val="1"/>
    <w:link w:val="64"/>
    <w:unhideWhenUsed/>
    <w:qFormat/>
    <w:uiPriority w:val="99"/>
    <w:pPr>
      <w:tabs>
        <w:tab w:val="center" w:pos="4153"/>
        <w:tab w:val="right" w:pos="8306"/>
      </w:tabs>
      <w:snapToGrid w:val="0"/>
    </w:pPr>
    <w:rPr>
      <w:sz w:val="18"/>
      <w:szCs w:val="18"/>
    </w:rPr>
  </w:style>
  <w:style w:type="paragraph" w:styleId="13">
    <w:name w:val="header"/>
    <w:basedOn w:val="1"/>
    <w:link w:val="63"/>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uiPriority w:val="39"/>
    <w:pPr>
      <w:tabs>
        <w:tab w:val="right" w:leader="dot" w:pos="8465"/>
      </w:tabs>
      <w:spacing w:line="400" w:lineRule="exact"/>
    </w:pPr>
  </w:style>
  <w:style w:type="paragraph" w:styleId="15">
    <w:name w:val="toc 4"/>
    <w:basedOn w:val="1"/>
    <w:next w:val="1"/>
    <w:autoRedefine/>
    <w:unhideWhenUsed/>
    <w:uiPriority w:val="39"/>
    <w:pPr>
      <w:ind w:left="1260" w:leftChars="600"/>
    </w:pPr>
  </w:style>
  <w:style w:type="paragraph" w:styleId="16">
    <w:name w:val="footnote text"/>
    <w:basedOn w:val="1"/>
    <w:link w:val="70"/>
    <w:qFormat/>
    <w:uiPriority w:val="0"/>
    <w:pPr>
      <w:jc w:val="both"/>
    </w:pPr>
    <w:rPr>
      <w:rFonts w:ascii="Calibri" w:hAnsi="Calibri" w:eastAsia="宋体"/>
      <w:color w:val="auto"/>
      <w:kern w:val="2"/>
      <w:szCs w:val="22"/>
      <w:lang w:eastAsia="zh-CN" w:bidi="ar-SA"/>
    </w:rPr>
  </w:style>
  <w:style w:type="paragraph" w:styleId="17">
    <w:name w:val="toc 6"/>
    <w:basedOn w:val="1"/>
    <w:next w:val="1"/>
    <w:autoRedefine/>
    <w:unhideWhenUsed/>
    <w:uiPriority w:val="39"/>
    <w:pPr>
      <w:ind w:left="2100" w:leftChars="1000"/>
      <w:jc w:val="both"/>
    </w:pPr>
    <w:rPr>
      <w:rFonts w:asciiTheme="minorHAnsi" w:hAnsiTheme="minorHAnsi" w:eastAsiaTheme="minorEastAsia" w:cstheme="minorBidi"/>
      <w:color w:val="auto"/>
      <w:kern w:val="2"/>
      <w:sz w:val="21"/>
      <w:szCs w:val="22"/>
      <w:lang w:eastAsia="zh-CN" w:bidi="ar-SA"/>
    </w:rPr>
  </w:style>
  <w:style w:type="paragraph" w:styleId="18">
    <w:name w:val="toc 2"/>
    <w:basedOn w:val="1"/>
    <w:next w:val="1"/>
    <w:autoRedefine/>
    <w:unhideWhenUsed/>
    <w:uiPriority w:val="39"/>
    <w:pPr>
      <w:ind w:left="420" w:leftChars="200"/>
    </w:pPr>
  </w:style>
  <w:style w:type="paragraph" w:styleId="19">
    <w:name w:val="toc 9"/>
    <w:basedOn w:val="1"/>
    <w:next w:val="1"/>
    <w:autoRedefine/>
    <w:unhideWhenUsed/>
    <w:uiPriority w:val="39"/>
    <w:pPr>
      <w:ind w:left="3360" w:leftChars="1600"/>
      <w:jc w:val="both"/>
    </w:pPr>
    <w:rPr>
      <w:rFonts w:asciiTheme="minorHAnsi" w:hAnsiTheme="minorHAnsi" w:eastAsiaTheme="minorEastAsia" w:cstheme="minorBidi"/>
      <w:color w:val="auto"/>
      <w:kern w:val="2"/>
      <w:sz w:val="21"/>
      <w:szCs w:val="22"/>
      <w:lang w:eastAsia="zh-CN" w:bidi="ar-SA"/>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unhideWhenUsed/>
    <w:uiPriority w:val="99"/>
    <w:rPr>
      <w:color w:val="0563C1" w:themeColor="hyperlink"/>
      <w:u w:val="single"/>
      <w14:textFill>
        <w14:solidFill>
          <w14:schemeClr w14:val="hlink"/>
        </w14:solidFill>
      </w14:textFill>
    </w:rPr>
  </w:style>
  <w:style w:type="character" w:customStyle="1" w:styleId="24">
    <w:name w:val="Body text|3_"/>
    <w:basedOn w:val="22"/>
    <w:link w:val="25"/>
    <w:uiPriority w:val="0"/>
    <w:rPr>
      <w:rFonts w:ascii="宋体" w:hAnsi="宋体" w:eastAsia="宋体" w:cs="宋体"/>
      <w:sz w:val="30"/>
      <w:szCs w:val="30"/>
      <w:u w:val="none"/>
      <w:shd w:val="clear" w:color="auto" w:fill="auto"/>
      <w:lang w:val="zh-TW" w:eastAsia="zh-TW" w:bidi="zh-TW"/>
    </w:rPr>
  </w:style>
  <w:style w:type="paragraph" w:customStyle="1" w:styleId="25">
    <w:name w:val="Body text|3"/>
    <w:basedOn w:val="1"/>
    <w:link w:val="24"/>
    <w:uiPriority w:val="0"/>
    <w:pPr>
      <w:spacing w:after="1660"/>
    </w:pPr>
    <w:rPr>
      <w:rFonts w:ascii="宋体" w:hAnsi="宋体" w:eastAsia="宋体" w:cs="宋体"/>
      <w:sz w:val="30"/>
      <w:szCs w:val="30"/>
      <w:lang w:val="zh-TW" w:eastAsia="zh-TW" w:bidi="zh-TW"/>
    </w:rPr>
  </w:style>
  <w:style w:type="character" w:customStyle="1" w:styleId="26">
    <w:name w:val="Body text|5_"/>
    <w:basedOn w:val="22"/>
    <w:link w:val="27"/>
    <w:uiPriority w:val="0"/>
    <w:rPr>
      <w:rFonts w:ascii="宋体" w:hAnsi="宋体" w:eastAsia="宋体" w:cs="宋体"/>
      <w:sz w:val="42"/>
      <w:szCs w:val="42"/>
      <w:u w:val="none"/>
      <w:shd w:val="clear" w:color="auto" w:fill="auto"/>
      <w:lang w:val="zh-TW" w:eastAsia="zh-TW" w:bidi="zh-TW"/>
    </w:rPr>
  </w:style>
  <w:style w:type="paragraph" w:customStyle="1" w:styleId="27">
    <w:name w:val="Body text|5"/>
    <w:basedOn w:val="1"/>
    <w:link w:val="26"/>
    <w:uiPriority w:val="0"/>
    <w:pPr>
      <w:spacing w:after="320"/>
      <w:jc w:val="center"/>
    </w:pPr>
    <w:rPr>
      <w:rFonts w:ascii="宋体" w:hAnsi="宋体" w:eastAsia="宋体" w:cs="宋体"/>
      <w:sz w:val="42"/>
      <w:szCs w:val="42"/>
      <w:lang w:val="zh-TW" w:eastAsia="zh-TW" w:bidi="zh-TW"/>
    </w:rPr>
  </w:style>
  <w:style w:type="character" w:customStyle="1" w:styleId="28">
    <w:name w:val="Heading #1|1_"/>
    <w:basedOn w:val="22"/>
    <w:link w:val="29"/>
    <w:uiPriority w:val="0"/>
    <w:rPr>
      <w:rFonts w:ascii="宋体" w:hAnsi="宋体" w:eastAsia="宋体" w:cs="宋体"/>
      <w:sz w:val="72"/>
      <w:szCs w:val="72"/>
      <w:u w:val="none"/>
      <w:shd w:val="clear" w:color="auto" w:fill="auto"/>
      <w:lang w:val="zh-TW" w:eastAsia="zh-TW" w:bidi="zh-TW"/>
    </w:rPr>
  </w:style>
  <w:style w:type="paragraph" w:customStyle="1" w:styleId="29">
    <w:name w:val="Heading #1|1"/>
    <w:basedOn w:val="1"/>
    <w:link w:val="28"/>
    <w:uiPriority w:val="0"/>
    <w:pPr>
      <w:spacing w:after="200"/>
      <w:jc w:val="center"/>
      <w:outlineLvl w:val="0"/>
    </w:pPr>
    <w:rPr>
      <w:rFonts w:ascii="宋体" w:hAnsi="宋体" w:eastAsia="宋体" w:cs="宋体"/>
      <w:sz w:val="72"/>
      <w:szCs w:val="72"/>
      <w:lang w:val="zh-TW" w:eastAsia="zh-TW" w:bidi="zh-TW"/>
    </w:rPr>
  </w:style>
  <w:style w:type="character" w:customStyle="1" w:styleId="30">
    <w:name w:val="Body text|6_"/>
    <w:basedOn w:val="22"/>
    <w:link w:val="31"/>
    <w:uiPriority w:val="0"/>
    <w:rPr>
      <w:b/>
      <w:bCs/>
      <w:sz w:val="44"/>
      <w:szCs w:val="44"/>
      <w:u w:val="none"/>
      <w:shd w:val="clear" w:color="auto" w:fill="auto"/>
      <w:lang w:val="zh-TW" w:eastAsia="zh-TW" w:bidi="zh-TW"/>
    </w:rPr>
  </w:style>
  <w:style w:type="paragraph" w:customStyle="1" w:styleId="31">
    <w:name w:val="Body text|6"/>
    <w:basedOn w:val="1"/>
    <w:link w:val="30"/>
    <w:uiPriority w:val="0"/>
    <w:pPr>
      <w:spacing w:after="640"/>
      <w:jc w:val="center"/>
    </w:pPr>
    <w:rPr>
      <w:b/>
      <w:bCs/>
      <w:sz w:val="44"/>
      <w:szCs w:val="44"/>
      <w:lang w:val="zh-TW" w:eastAsia="zh-TW" w:bidi="zh-TW"/>
    </w:rPr>
  </w:style>
  <w:style w:type="character" w:customStyle="1" w:styleId="32">
    <w:name w:val="Heading #3|1_"/>
    <w:basedOn w:val="22"/>
    <w:link w:val="33"/>
    <w:uiPriority w:val="0"/>
    <w:rPr>
      <w:rFonts w:ascii="宋体" w:hAnsi="宋体" w:eastAsia="宋体" w:cs="宋体"/>
      <w:sz w:val="30"/>
      <w:szCs w:val="30"/>
      <w:u w:val="none"/>
      <w:shd w:val="clear" w:color="auto" w:fill="auto"/>
      <w:lang w:val="zh-TW" w:eastAsia="zh-TW" w:bidi="zh-TW"/>
    </w:rPr>
  </w:style>
  <w:style w:type="paragraph" w:customStyle="1" w:styleId="33">
    <w:name w:val="Heading #3|1"/>
    <w:basedOn w:val="1"/>
    <w:link w:val="32"/>
    <w:uiPriority w:val="0"/>
    <w:pPr>
      <w:spacing w:after="440"/>
      <w:jc w:val="center"/>
      <w:outlineLvl w:val="2"/>
    </w:pPr>
    <w:rPr>
      <w:rFonts w:ascii="宋体" w:hAnsi="宋体" w:eastAsia="宋体" w:cs="宋体"/>
      <w:sz w:val="30"/>
      <w:szCs w:val="30"/>
      <w:lang w:val="zh-TW" w:eastAsia="zh-TW" w:bidi="zh-TW"/>
    </w:rPr>
  </w:style>
  <w:style w:type="character" w:customStyle="1" w:styleId="34">
    <w:name w:val="Body text|1_"/>
    <w:basedOn w:val="22"/>
    <w:link w:val="35"/>
    <w:uiPriority w:val="0"/>
    <w:rPr>
      <w:rFonts w:ascii="宋体" w:hAnsi="宋体" w:eastAsia="宋体" w:cs="宋体"/>
      <w:sz w:val="20"/>
      <w:szCs w:val="20"/>
      <w:u w:val="none"/>
      <w:shd w:val="clear" w:color="auto" w:fill="auto"/>
      <w:lang w:val="zh-TW" w:eastAsia="zh-TW" w:bidi="zh-TW"/>
    </w:rPr>
  </w:style>
  <w:style w:type="paragraph" w:customStyle="1" w:styleId="35">
    <w:name w:val="Body text|1"/>
    <w:basedOn w:val="1"/>
    <w:link w:val="34"/>
    <w:uiPriority w:val="0"/>
    <w:pPr>
      <w:spacing w:line="480" w:lineRule="auto"/>
      <w:ind w:firstLine="400"/>
    </w:pPr>
    <w:rPr>
      <w:rFonts w:ascii="宋体" w:hAnsi="宋体" w:eastAsia="宋体" w:cs="宋体"/>
      <w:sz w:val="20"/>
      <w:szCs w:val="20"/>
      <w:lang w:val="zh-TW" w:eastAsia="zh-TW" w:bidi="zh-TW"/>
    </w:rPr>
  </w:style>
  <w:style w:type="character" w:customStyle="1" w:styleId="36">
    <w:name w:val="Body text|4_"/>
    <w:basedOn w:val="22"/>
    <w:link w:val="37"/>
    <w:uiPriority w:val="0"/>
    <w:rPr>
      <w:sz w:val="22"/>
      <w:szCs w:val="22"/>
      <w:u w:val="none"/>
      <w:shd w:val="clear" w:color="auto" w:fill="auto"/>
      <w:lang w:val="zh-TW" w:eastAsia="zh-TW" w:bidi="zh-TW"/>
    </w:rPr>
  </w:style>
  <w:style w:type="paragraph" w:customStyle="1" w:styleId="37">
    <w:name w:val="Body text|4"/>
    <w:basedOn w:val="1"/>
    <w:link w:val="36"/>
    <w:uiPriority w:val="0"/>
    <w:pPr>
      <w:spacing w:after="220" w:line="488" w:lineRule="exact"/>
      <w:ind w:firstLine="460"/>
    </w:pPr>
    <w:rPr>
      <w:sz w:val="22"/>
      <w:szCs w:val="22"/>
      <w:lang w:val="zh-TW" w:eastAsia="zh-TW" w:bidi="zh-TW"/>
    </w:rPr>
  </w:style>
  <w:style w:type="character" w:customStyle="1" w:styleId="38">
    <w:name w:val="Body text|2_"/>
    <w:basedOn w:val="22"/>
    <w:link w:val="39"/>
    <w:uiPriority w:val="0"/>
    <w:rPr>
      <w:rFonts w:ascii="宋体" w:hAnsi="宋体" w:eastAsia="宋体" w:cs="宋体"/>
      <w:sz w:val="26"/>
      <w:szCs w:val="26"/>
      <w:u w:val="none"/>
      <w:shd w:val="clear" w:color="auto" w:fill="auto"/>
      <w:lang w:val="zh-TW" w:eastAsia="zh-TW" w:bidi="zh-TW"/>
    </w:rPr>
  </w:style>
  <w:style w:type="paragraph" w:customStyle="1" w:styleId="39">
    <w:name w:val="Body text|2"/>
    <w:basedOn w:val="1"/>
    <w:link w:val="38"/>
    <w:uiPriority w:val="0"/>
    <w:pPr>
      <w:spacing w:after="360"/>
      <w:jc w:val="center"/>
    </w:pPr>
    <w:rPr>
      <w:rFonts w:ascii="宋体" w:hAnsi="宋体" w:eastAsia="宋体" w:cs="宋体"/>
      <w:sz w:val="26"/>
      <w:szCs w:val="26"/>
      <w:lang w:val="zh-TW" w:eastAsia="zh-TW" w:bidi="zh-TW"/>
    </w:rPr>
  </w:style>
  <w:style w:type="character" w:customStyle="1" w:styleId="40">
    <w:name w:val="Heading #2|1_"/>
    <w:basedOn w:val="22"/>
    <w:link w:val="41"/>
    <w:uiPriority w:val="0"/>
    <w:rPr>
      <w:rFonts w:ascii="宋体" w:hAnsi="宋体" w:eastAsia="宋体" w:cs="宋体"/>
      <w:sz w:val="42"/>
      <w:szCs w:val="42"/>
      <w:u w:val="none"/>
      <w:shd w:val="clear" w:color="auto" w:fill="auto"/>
      <w:lang w:val="zh-TW" w:eastAsia="zh-TW" w:bidi="zh-TW"/>
    </w:rPr>
  </w:style>
  <w:style w:type="paragraph" w:customStyle="1" w:styleId="41">
    <w:name w:val="Heading #2|1"/>
    <w:basedOn w:val="1"/>
    <w:link w:val="40"/>
    <w:uiPriority w:val="0"/>
    <w:pPr>
      <w:spacing w:after="5500"/>
      <w:jc w:val="center"/>
      <w:outlineLvl w:val="1"/>
    </w:pPr>
    <w:rPr>
      <w:rFonts w:ascii="宋体" w:hAnsi="宋体" w:eastAsia="宋体" w:cs="宋体"/>
      <w:sz w:val="42"/>
      <w:szCs w:val="42"/>
      <w:lang w:val="zh-TW" w:eastAsia="zh-TW" w:bidi="zh-TW"/>
    </w:rPr>
  </w:style>
  <w:style w:type="character" w:customStyle="1" w:styleId="42">
    <w:name w:val="Table of contents|1_"/>
    <w:basedOn w:val="22"/>
    <w:link w:val="43"/>
    <w:uiPriority w:val="0"/>
    <w:rPr>
      <w:rFonts w:ascii="宋体" w:hAnsi="宋体" w:eastAsia="宋体" w:cs="宋体"/>
      <w:sz w:val="20"/>
      <w:szCs w:val="20"/>
      <w:u w:val="none"/>
      <w:shd w:val="clear" w:color="auto" w:fill="auto"/>
      <w:lang w:val="zh-TW" w:eastAsia="zh-TW" w:bidi="zh-TW"/>
    </w:rPr>
  </w:style>
  <w:style w:type="paragraph" w:customStyle="1" w:styleId="43">
    <w:name w:val="Table of contents|1"/>
    <w:basedOn w:val="1"/>
    <w:link w:val="42"/>
    <w:uiPriority w:val="0"/>
    <w:pPr>
      <w:ind w:firstLine="800"/>
    </w:pPr>
    <w:rPr>
      <w:rFonts w:ascii="宋体" w:hAnsi="宋体" w:eastAsia="宋体" w:cs="宋体"/>
      <w:sz w:val="20"/>
      <w:szCs w:val="20"/>
      <w:lang w:val="zh-TW" w:eastAsia="zh-TW" w:bidi="zh-TW"/>
    </w:rPr>
  </w:style>
  <w:style w:type="character" w:customStyle="1" w:styleId="44">
    <w:name w:val="Header or footer|2_"/>
    <w:basedOn w:val="22"/>
    <w:link w:val="45"/>
    <w:uiPriority w:val="0"/>
    <w:rPr>
      <w:sz w:val="20"/>
      <w:szCs w:val="20"/>
      <w:u w:val="none"/>
      <w:shd w:val="clear" w:color="auto" w:fill="auto"/>
      <w:lang w:val="zh-TW" w:eastAsia="zh-TW" w:bidi="zh-TW"/>
    </w:rPr>
  </w:style>
  <w:style w:type="paragraph" w:customStyle="1" w:styleId="45">
    <w:name w:val="Header or footer|2"/>
    <w:basedOn w:val="1"/>
    <w:link w:val="44"/>
    <w:uiPriority w:val="0"/>
    <w:rPr>
      <w:sz w:val="20"/>
      <w:szCs w:val="20"/>
      <w:lang w:val="zh-TW" w:eastAsia="zh-TW" w:bidi="zh-TW"/>
    </w:rPr>
  </w:style>
  <w:style w:type="character" w:customStyle="1" w:styleId="46">
    <w:name w:val="Other|1_"/>
    <w:basedOn w:val="22"/>
    <w:link w:val="47"/>
    <w:uiPriority w:val="0"/>
    <w:rPr>
      <w:rFonts w:ascii="宋体" w:hAnsi="宋体" w:eastAsia="宋体" w:cs="宋体"/>
      <w:sz w:val="20"/>
      <w:szCs w:val="20"/>
      <w:u w:val="none"/>
      <w:shd w:val="clear" w:color="auto" w:fill="auto"/>
      <w:lang w:val="zh-TW" w:eastAsia="zh-TW" w:bidi="zh-TW"/>
    </w:rPr>
  </w:style>
  <w:style w:type="paragraph" w:customStyle="1" w:styleId="47">
    <w:name w:val="Other|1"/>
    <w:basedOn w:val="1"/>
    <w:link w:val="46"/>
    <w:uiPriority w:val="0"/>
    <w:pPr>
      <w:spacing w:line="480" w:lineRule="auto"/>
      <w:ind w:firstLine="400"/>
    </w:pPr>
    <w:rPr>
      <w:rFonts w:ascii="宋体" w:hAnsi="宋体" w:eastAsia="宋体" w:cs="宋体"/>
      <w:sz w:val="20"/>
      <w:szCs w:val="20"/>
      <w:lang w:val="zh-TW" w:eastAsia="zh-TW" w:bidi="zh-TW"/>
    </w:rPr>
  </w:style>
  <w:style w:type="character" w:customStyle="1" w:styleId="48">
    <w:name w:val="Header or footer|1_"/>
    <w:basedOn w:val="22"/>
    <w:link w:val="49"/>
    <w:uiPriority w:val="0"/>
    <w:rPr>
      <w:sz w:val="17"/>
      <w:szCs w:val="17"/>
      <w:u w:val="none"/>
      <w:shd w:val="clear" w:color="auto" w:fill="auto"/>
      <w:lang w:val="zh-TW" w:eastAsia="zh-TW" w:bidi="zh-TW"/>
    </w:rPr>
  </w:style>
  <w:style w:type="paragraph" w:customStyle="1" w:styleId="49">
    <w:name w:val="Header or footer|1"/>
    <w:basedOn w:val="1"/>
    <w:link w:val="48"/>
    <w:uiPriority w:val="0"/>
    <w:rPr>
      <w:sz w:val="17"/>
      <w:szCs w:val="17"/>
      <w:lang w:val="zh-TW" w:eastAsia="zh-TW" w:bidi="zh-TW"/>
    </w:rPr>
  </w:style>
  <w:style w:type="character" w:customStyle="1" w:styleId="50">
    <w:name w:val="Heading #4|1_"/>
    <w:basedOn w:val="22"/>
    <w:link w:val="51"/>
    <w:uiPriority w:val="0"/>
    <w:rPr>
      <w:rFonts w:ascii="宋体" w:hAnsi="宋体" w:eastAsia="宋体" w:cs="宋体"/>
      <w:sz w:val="26"/>
      <w:szCs w:val="26"/>
      <w:u w:val="none"/>
      <w:shd w:val="clear" w:color="auto" w:fill="auto"/>
      <w:lang w:val="zh-TW" w:eastAsia="zh-TW" w:bidi="zh-TW"/>
    </w:rPr>
  </w:style>
  <w:style w:type="paragraph" w:customStyle="1" w:styleId="51">
    <w:name w:val="Heading #4|1"/>
    <w:basedOn w:val="1"/>
    <w:link w:val="50"/>
    <w:uiPriority w:val="0"/>
    <w:pPr>
      <w:spacing w:after="220"/>
      <w:ind w:firstLine="140"/>
      <w:outlineLvl w:val="3"/>
    </w:pPr>
    <w:rPr>
      <w:rFonts w:ascii="宋体" w:hAnsi="宋体" w:eastAsia="宋体" w:cs="宋体"/>
      <w:sz w:val="26"/>
      <w:szCs w:val="26"/>
      <w:lang w:val="zh-TW" w:eastAsia="zh-TW" w:bidi="zh-TW"/>
    </w:rPr>
  </w:style>
  <w:style w:type="character" w:customStyle="1" w:styleId="52">
    <w:name w:val="Table caption|1_"/>
    <w:basedOn w:val="22"/>
    <w:link w:val="53"/>
    <w:uiPriority w:val="0"/>
    <w:rPr>
      <w:rFonts w:ascii="宋体" w:hAnsi="宋体" w:eastAsia="宋体" w:cs="宋体"/>
      <w:sz w:val="20"/>
      <w:szCs w:val="20"/>
      <w:u w:val="none"/>
      <w:shd w:val="clear" w:color="auto" w:fill="auto"/>
      <w:lang w:val="zh-TW" w:eastAsia="zh-TW" w:bidi="zh-TW"/>
    </w:rPr>
  </w:style>
  <w:style w:type="paragraph" w:customStyle="1" w:styleId="53">
    <w:name w:val="Table caption|1"/>
    <w:basedOn w:val="1"/>
    <w:link w:val="52"/>
    <w:uiPriority w:val="0"/>
    <w:rPr>
      <w:rFonts w:ascii="宋体" w:hAnsi="宋体" w:eastAsia="宋体" w:cs="宋体"/>
      <w:sz w:val="20"/>
      <w:szCs w:val="20"/>
      <w:lang w:val="zh-TW" w:eastAsia="zh-TW" w:bidi="zh-TW"/>
    </w:rPr>
  </w:style>
  <w:style w:type="character" w:customStyle="1" w:styleId="54">
    <w:name w:val="Picture caption|1_"/>
    <w:basedOn w:val="22"/>
    <w:link w:val="55"/>
    <w:uiPriority w:val="0"/>
    <w:rPr>
      <w:rFonts w:ascii="宋体" w:hAnsi="宋体" w:eastAsia="宋体" w:cs="宋体"/>
      <w:sz w:val="26"/>
      <w:szCs w:val="26"/>
      <w:u w:val="none"/>
      <w:shd w:val="clear" w:color="auto" w:fill="auto"/>
      <w:lang w:val="zh-TW" w:eastAsia="zh-TW" w:bidi="zh-TW"/>
    </w:rPr>
  </w:style>
  <w:style w:type="paragraph" w:customStyle="1" w:styleId="55">
    <w:name w:val="Picture caption|1"/>
    <w:basedOn w:val="1"/>
    <w:link w:val="54"/>
    <w:uiPriority w:val="0"/>
    <w:rPr>
      <w:rFonts w:ascii="宋体" w:hAnsi="宋体" w:eastAsia="宋体" w:cs="宋体"/>
      <w:sz w:val="26"/>
      <w:szCs w:val="26"/>
      <w:lang w:val="zh-TW" w:eastAsia="zh-TW" w:bidi="zh-TW"/>
    </w:rPr>
  </w:style>
  <w:style w:type="character" w:customStyle="1" w:styleId="56">
    <w:name w:val="Body text|7_"/>
    <w:basedOn w:val="22"/>
    <w:link w:val="57"/>
    <w:uiPriority w:val="0"/>
    <w:rPr>
      <w:sz w:val="17"/>
      <w:szCs w:val="17"/>
      <w:u w:val="none"/>
      <w:shd w:val="clear" w:color="auto" w:fill="auto"/>
      <w:lang w:val="zh-TW" w:eastAsia="zh-TW" w:bidi="zh-TW"/>
    </w:rPr>
  </w:style>
  <w:style w:type="paragraph" w:customStyle="1" w:styleId="57">
    <w:name w:val="Body text|7"/>
    <w:basedOn w:val="1"/>
    <w:link w:val="56"/>
    <w:uiPriority w:val="0"/>
    <w:rPr>
      <w:sz w:val="17"/>
      <w:szCs w:val="17"/>
      <w:lang w:val="zh-TW" w:eastAsia="zh-TW" w:bidi="zh-TW"/>
    </w:rPr>
  </w:style>
  <w:style w:type="character" w:customStyle="1" w:styleId="58">
    <w:name w:val="未处理的提及1"/>
    <w:basedOn w:val="22"/>
    <w:semiHidden/>
    <w:unhideWhenUsed/>
    <w:qFormat/>
    <w:uiPriority w:val="99"/>
    <w:rPr>
      <w:color w:val="605E5C"/>
      <w:shd w:val="clear" w:color="auto" w:fill="E1DFDD"/>
    </w:rPr>
  </w:style>
  <w:style w:type="character" w:customStyle="1" w:styleId="59">
    <w:name w:val="标题 1 字符"/>
    <w:basedOn w:val="22"/>
    <w:link w:val="2"/>
    <w:qFormat/>
    <w:uiPriority w:val="9"/>
    <w:rPr>
      <w:rFonts w:eastAsia="宋体"/>
      <w:b/>
      <w:bCs/>
      <w:color w:val="000000"/>
      <w:kern w:val="44"/>
      <w:sz w:val="44"/>
      <w:szCs w:val="44"/>
    </w:rPr>
  </w:style>
  <w:style w:type="character" w:customStyle="1" w:styleId="60">
    <w:name w:val="标题 2 字符"/>
    <w:basedOn w:val="22"/>
    <w:link w:val="3"/>
    <w:qFormat/>
    <w:uiPriority w:val="9"/>
    <w:rPr>
      <w:rFonts w:eastAsia="宋体" w:cstheme="majorBidi"/>
      <w:b/>
      <w:bCs/>
      <w:color w:val="000000"/>
      <w:sz w:val="30"/>
      <w:szCs w:val="32"/>
    </w:rPr>
  </w:style>
  <w:style w:type="character" w:customStyle="1" w:styleId="61">
    <w:name w:val="称呼 字符"/>
    <w:basedOn w:val="22"/>
    <w:link w:val="7"/>
    <w:uiPriority w:val="99"/>
    <w:rPr>
      <w:rFonts w:ascii="宋体" w:hAnsi="宋体" w:eastAsia="宋体" w:cs="宋体"/>
      <w:color w:val="000000"/>
      <w:sz w:val="19"/>
      <w:szCs w:val="19"/>
      <w:lang w:eastAsia="zh-CN"/>
    </w:rPr>
  </w:style>
  <w:style w:type="character" w:customStyle="1" w:styleId="62">
    <w:name w:val="结束语 字符"/>
    <w:basedOn w:val="22"/>
    <w:link w:val="8"/>
    <w:qFormat/>
    <w:uiPriority w:val="99"/>
    <w:rPr>
      <w:rFonts w:ascii="宋体" w:hAnsi="宋体" w:eastAsia="宋体" w:cs="宋体"/>
      <w:color w:val="000000"/>
      <w:sz w:val="19"/>
      <w:szCs w:val="19"/>
      <w:lang w:eastAsia="zh-CN"/>
    </w:rPr>
  </w:style>
  <w:style w:type="character" w:customStyle="1" w:styleId="63">
    <w:name w:val="页眉 字符"/>
    <w:basedOn w:val="22"/>
    <w:link w:val="13"/>
    <w:qFormat/>
    <w:uiPriority w:val="99"/>
    <w:rPr>
      <w:rFonts w:eastAsia="Times New Roman"/>
      <w:color w:val="000000"/>
      <w:sz w:val="18"/>
      <w:szCs w:val="18"/>
    </w:rPr>
  </w:style>
  <w:style w:type="character" w:customStyle="1" w:styleId="64">
    <w:name w:val="页脚 字符"/>
    <w:basedOn w:val="22"/>
    <w:link w:val="12"/>
    <w:qFormat/>
    <w:uiPriority w:val="99"/>
    <w:rPr>
      <w:rFonts w:eastAsia="Times New Roman"/>
      <w:color w:val="000000"/>
      <w:sz w:val="18"/>
      <w:szCs w:val="18"/>
    </w:rPr>
  </w:style>
  <w:style w:type="character" w:customStyle="1" w:styleId="65">
    <w:name w:val="标题 3 字符"/>
    <w:basedOn w:val="22"/>
    <w:link w:val="4"/>
    <w:qFormat/>
    <w:uiPriority w:val="9"/>
    <w:rPr>
      <w:rFonts w:ascii="方正仿宋_GBK" w:hAnsi="宋体" w:eastAsia="方正仿宋_GBK" w:cs="宋体"/>
      <w:b/>
      <w:bCs/>
      <w:color w:val="000000"/>
      <w:sz w:val="28"/>
      <w:szCs w:val="28"/>
      <w:lang w:eastAsia="zh-CN"/>
    </w:rPr>
  </w:style>
  <w:style w:type="character" w:styleId="66">
    <w:name w:val="Placeholder Text"/>
    <w:basedOn w:val="22"/>
    <w:semiHidden/>
    <w:qFormat/>
    <w:uiPriority w:val="99"/>
    <w:rPr>
      <w:color w:val="808080"/>
    </w:rPr>
  </w:style>
  <w:style w:type="character" w:customStyle="1" w:styleId="67">
    <w:name w:val="标题 4 字符"/>
    <w:basedOn w:val="22"/>
    <w:link w:val="5"/>
    <w:qFormat/>
    <w:uiPriority w:val="9"/>
    <w:rPr>
      <w:rFonts w:asciiTheme="majorHAnsi" w:hAnsiTheme="majorHAnsi" w:eastAsiaTheme="majorEastAsia" w:cstheme="majorBidi"/>
      <w:b/>
      <w:bCs/>
      <w:color w:val="000000"/>
      <w:sz w:val="28"/>
      <w:szCs w:val="28"/>
    </w:rPr>
  </w:style>
  <w:style w:type="paragraph" w:customStyle="1" w:styleId="68">
    <w:name w:val="中文正文、"/>
    <w:basedOn w:val="1"/>
    <w:link w:val="69"/>
    <w:qFormat/>
    <w:uiPriority w:val="0"/>
    <w:pPr>
      <w:spacing w:before="100" w:beforeAutospacing="1" w:line="360" w:lineRule="auto"/>
      <w:ind w:firstLine="420" w:firstLineChars="200"/>
    </w:pPr>
    <w:rPr>
      <w:rFonts w:ascii="Calibri" w:hAnsi="Calibri" w:eastAsia="宋体" w:cs="宋体"/>
      <w:color w:val="auto"/>
      <w:kern w:val="2"/>
      <w:sz w:val="21"/>
      <w:szCs w:val="21"/>
      <w:lang w:eastAsia="zh-CN" w:bidi="ar-SA"/>
    </w:rPr>
  </w:style>
  <w:style w:type="character" w:customStyle="1" w:styleId="69">
    <w:name w:val="中文正文、 Char Char"/>
    <w:link w:val="68"/>
    <w:qFormat/>
    <w:locked/>
    <w:uiPriority w:val="0"/>
    <w:rPr>
      <w:rFonts w:ascii="Calibri" w:hAnsi="Calibri" w:eastAsia="宋体" w:cs="宋体"/>
      <w:kern w:val="2"/>
      <w:sz w:val="21"/>
      <w:szCs w:val="21"/>
      <w:lang w:eastAsia="zh-CN" w:bidi="ar-SA"/>
    </w:rPr>
  </w:style>
  <w:style w:type="character" w:customStyle="1" w:styleId="70">
    <w:name w:val="脚注文本 字符"/>
    <w:basedOn w:val="22"/>
    <w:link w:val="16"/>
    <w:qFormat/>
    <w:uiPriority w:val="0"/>
    <w:rPr>
      <w:rFonts w:ascii="Calibri" w:hAnsi="Calibri" w:eastAsia="宋体"/>
      <w:kern w:val="2"/>
      <w:szCs w:val="22"/>
      <w:lang w:eastAsia="zh-CN" w:bidi="ar-SA"/>
    </w:rPr>
  </w:style>
  <w:style w:type="paragraph" w:styleId="7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611C92-1602-4EBC-A4D4-410F8B59532A}">
  <ds:schemaRefs/>
</ds:datastoreItem>
</file>

<file path=docProps/app.xml><?xml version="1.0" encoding="utf-8"?>
<Properties xmlns="http://schemas.openxmlformats.org/officeDocument/2006/extended-properties" xmlns:vt="http://schemas.openxmlformats.org/officeDocument/2006/docPropsVTypes">
  <Template>Normal</Template>
  <Pages>73</Pages>
  <Words>13484</Words>
  <Characters>14645</Characters>
  <Lines>264</Lines>
  <Paragraphs>74</Paragraphs>
  <TotalTime>30</TotalTime>
  <ScaleCrop>false</ScaleCrop>
  <LinksUpToDate>false</LinksUpToDate>
  <CharactersWithSpaces>16180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2025-07-08T08:12:00Z</dcterms:created>
  <dc:creator>Rain</dc:creator>
  <cp:lastModifiedBy>WPS_1664260647</cp:lastModifiedBy>
  <cp:lastPrinted>2025-07-08T09:20:00Z</cp:lastPrinted>
  <dcterms:modified xsi:type="dcterms:W3CDTF">2025-12-08T11:46:17Z</dcterms:modified>
  <dc:title>&lt;D6D0BBAAC8CBC3F1B9B2BACDB9FAB1EAD7BCC9E8B1B8B2C9B9BAD5D0B1EACEC4BCFEA3A832303137C4EAB0E6A3A9&gt;</dc:title>
  <cp:revision>217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eyJoZGlkIjoiNjg4MWM2YmFhNjI2ZjBiMzdmZDQ5YWQxZGNmMDQ4ZWEiLCJ1c2VySWQiOiIxNDIwMzQ5NDg4In0=</vt:lpwstr>
  </property>
  <property fmtid="{D5CDD505-2E9C-101B-9397-08002B2CF9AE}" pid="3" name="KSOProductBuildVer">
    <vt:lpwstr>2052-12.1.0.24034</vt:lpwstr>
  </property>
  <property fmtid="{D5CDD505-2E9C-101B-9397-08002B2CF9AE}" pid="4" name="ICV">
    <vt:lpwstr>BE7C5F8B88274EEDAE39A19FF67E4649_12</vt:lpwstr>
  </property>
</Properties>
</file>